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6BF" w:rsidRPr="00404412" w:rsidRDefault="00404412" w:rsidP="00404412">
      <w:pPr>
        <w:spacing w:line="360" w:lineRule="auto"/>
        <w:jc w:val="center"/>
        <w:rPr>
          <w:b/>
          <w:smallCaps w:val="0"/>
          <w:color w:val="auto"/>
          <w:sz w:val="28"/>
        </w:rPr>
      </w:pPr>
      <w:bookmarkStart w:id="0" w:name="_GoBack"/>
      <w:bookmarkEnd w:id="0"/>
      <w:r w:rsidRPr="00404412">
        <w:rPr>
          <w:b/>
          <w:smallCaps w:val="0"/>
          <w:color w:val="auto"/>
          <w:sz w:val="28"/>
        </w:rPr>
        <w:t>СПИСОК ЛЕКЦИИ</w:t>
      </w:r>
    </w:p>
    <w:tbl>
      <w:tblPr>
        <w:tblW w:w="85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33"/>
        <w:gridCol w:w="6769"/>
      </w:tblGrid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1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Физическая и коллоидная химия. Цели и задачи дисциплины.</w:t>
            </w:r>
          </w:p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Классификация дисперсных систем и их характеристика</w:t>
            </w:r>
          </w:p>
        </w:tc>
      </w:tr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2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Методы диспергирования. Строение мицеллы. Строения двойного электрического слоя. Электрокинетические явления в дисперсных системах.</w:t>
            </w:r>
          </w:p>
        </w:tc>
      </w:tr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3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Устойчивость и коагуляция коллоидных растворов.</w:t>
            </w:r>
            <w:r>
              <w:rPr>
                <w:smallCaps w:val="0"/>
                <w:color w:val="auto"/>
              </w:rPr>
              <w:t xml:space="preserve"> </w:t>
            </w:r>
            <w:r w:rsidRPr="00404412">
              <w:rPr>
                <w:smallCaps w:val="0"/>
                <w:color w:val="auto"/>
              </w:rPr>
              <w:t>Виды устойчивости дисперсных систем.</w:t>
            </w:r>
            <w:r>
              <w:rPr>
                <w:smallCaps w:val="0"/>
                <w:color w:val="auto"/>
              </w:rPr>
              <w:t xml:space="preserve"> </w:t>
            </w:r>
            <w:r w:rsidRPr="00404412">
              <w:rPr>
                <w:smallCaps w:val="0"/>
                <w:color w:val="auto"/>
              </w:rPr>
              <w:t>Порог коагуляции. Правило Шульце-Гарди</w:t>
            </w:r>
          </w:p>
        </w:tc>
      </w:tr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4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 xml:space="preserve">Молекулярно-кинетические свойства коллоидных растворов: броуновское движение, осмотическое давление, </w:t>
            </w:r>
            <w:proofErr w:type="spellStart"/>
            <w:r w:rsidRPr="00404412">
              <w:rPr>
                <w:smallCaps w:val="0"/>
                <w:color w:val="auto"/>
              </w:rPr>
              <w:t>седиментационное</w:t>
            </w:r>
            <w:proofErr w:type="spellEnd"/>
            <w:r w:rsidRPr="00404412">
              <w:rPr>
                <w:smallCaps w:val="0"/>
                <w:color w:val="auto"/>
              </w:rPr>
              <w:t xml:space="preserve"> равновесие</w:t>
            </w:r>
          </w:p>
        </w:tc>
      </w:tr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5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 xml:space="preserve">Оптические свойства дисперсных систем. Конус </w:t>
            </w:r>
            <w:proofErr w:type="spellStart"/>
            <w:r w:rsidRPr="00404412">
              <w:rPr>
                <w:smallCaps w:val="0"/>
                <w:color w:val="auto"/>
              </w:rPr>
              <w:t>Тиндаля</w:t>
            </w:r>
            <w:proofErr w:type="spellEnd"/>
            <w:r w:rsidRPr="00404412">
              <w:rPr>
                <w:smallCaps w:val="0"/>
                <w:color w:val="auto"/>
              </w:rPr>
              <w:t xml:space="preserve">. Уравнение Релея. Закон </w:t>
            </w:r>
            <w:proofErr w:type="spellStart"/>
            <w:r w:rsidRPr="00404412">
              <w:rPr>
                <w:smallCaps w:val="0"/>
                <w:color w:val="auto"/>
              </w:rPr>
              <w:t>Бугера</w:t>
            </w:r>
            <w:proofErr w:type="spellEnd"/>
            <w:r w:rsidRPr="00404412">
              <w:rPr>
                <w:smallCaps w:val="0"/>
                <w:color w:val="auto"/>
              </w:rPr>
              <w:t>-Ламберта-Бэра</w:t>
            </w:r>
          </w:p>
        </w:tc>
      </w:tr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6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Электрохимия. Электрохимические процессы. Гальванические элементы. Электролиз. Электрохимические методы анализа. Потенциометрическое титрование</w:t>
            </w:r>
          </w:p>
        </w:tc>
      </w:tr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7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Основные понятия химической термодинамики: термодинамическая система, идеальный газ, теплота и работа, состояние системы и способы ее описания. Первый закон термодинамики: формулировка, определение теплового эффекта реакции, стандартные термодинамические функции. Стандартные энтальпии образования и сгорания веществ. Закон Гесса и его следствия</w:t>
            </w:r>
          </w:p>
        </w:tc>
      </w:tr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8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Второй закон термодинамики: энтропия как функция состояния системы. Изменение энтропии в процессах.</w:t>
            </w:r>
            <w:r>
              <w:rPr>
                <w:smallCaps w:val="0"/>
                <w:color w:val="auto"/>
              </w:rPr>
              <w:t xml:space="preserve"> </w:t>
            </w:r>
            <w:r w:rsidRPr="00404412">
              <w:rPr>
                <w:smallCaps w:val="0"/>
                <w:color w:val="auto"/>
              </w:rPr>
              <w:t>Третий закон термодинамики: формулировки. Вывод и применение термодинамических функций. Определение направления химического процесса и условий его равновесия. Термодинамический потенциал</w:t>
            </w:r>
          </w:p>
        </w:tc>
      </w:tr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9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Поверхностные явления:</w:t>
            </w:r>
          </w:p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 xml:space="preserve">Адгезия, </w:t>
            </w:r>
            <w:proofErr w:type="spellStart"/>
            <w:r w:rsidRPr="00404412">
              <w:rPr>
                <w:smallCaps w:val="0"/>
                <w:color w:val="auto"/>
              </w:rPr>
              <w:t>когезия</w:t>
            </w:r>
            <w:proofErr w:type="spellEnd"/>
            <w:r w:rsidRPr="00404412">
              <w:rPr>
                <w:smallCaps w:val="0"/>
                <w:color w:val="auto"/>
              </w:rPr>
              <w:t>, смачивание, растекание, адсорбция, сорбция</w:t>
            </w:r>
          </w:p>
        </w:tc>
      </w:tr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10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>
              <w:rPr>
                <w:smallCaps w:val="0"/>
                <w:color w:val="auto"/>
              </w:rPr>
              <w:t xml:space="preserve">Поверхностные явления. </w:t>
            </w:r>
            <w:r w:rsidRPr="00404412">
              <w:rPr>
                <w:smallCaps w:val="0"/>
                <w:color w:val="auto"/>
              </w:rPr>
              <w:t xml:space="preserve">Адсорбция: капиллярная, ионная (обменная). </w:t>
            </w:r>
            <w:proofErr w:type="spellStart"/>
            <w:r w:rsidRPr="00404412">
              <w:rPr>
                <w:smallCaps w:val="0"/>
                <w:color w:val="auto"/>
              </w:rPr>
              <w:t>Хроматоргафия</w:t>
            </w:r>
            <w:proofErr w:type="spellEnd"/>
            <w:r>
              <w:rPr>
                <w:b/>
                <w:smallCaps w:val="0"/>
                <w:color w:val="auto"/>
              </w:rPr>
              <w:t xml:space="preserve">.  </w:t>
            </w:r>
            <w:r w:rsidRPr="00404412">
              <w:rPr>
                <w:smallCaps w:val="0"/>
                <w:color w:val="auto"/>
              </w:rPr>
              <w:t>Химическая кинетика</w:t>
            </w:r>
          </w:p>
        </w:tc>
      </w:tr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11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1. Основы катализа: основные понятия и определения,</w:t>
            </w:r>
          </w:p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Механизм протекания каталитических реакций, гомо- и</w:t>
            </w:r>
          </w:p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Гетерогенный катализ. Особенности кинетики гетерогенных реакций</w:t>
            </w:r>
          </w:p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2. Понятие кислоты и основания в химии</w:t>
            </w:r>
          </w:p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 xml:space="preserve">3. Активные центры </w:t>
            </w:r>
          </w:p>
        </w:tc>
      </w:tr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12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proofErr w:type="spellStart"/>
            <w:r>
              <w:rPr>
                <w:smallCaps w:val="0"/>
                <w:color w:val="auto"/>
              </w:rPr>
              <w:t>Солюбилизация</w:t>
            </w:r>
            <w:proofErr w:type="spellEnd"/>
            <w:r w:rsidRPr="00404412">
              <w:rPr>
                <w:smallCaps w:val="0"/>
                <w:color w:val="auto"/>
              </w:rPr>
              <w:t xml:space="preserve">. Эмульсии. </w:t>
            </w:r>
            <w:proofErr w:type="spellStart"/>
            <w:r w:rsidRPr="00404412">
              <w:rPr>
                <w:smallCaps w:val="0"/>
                <w:color w:val="auto"/>
              </w:rPr>
              <w:t>Агрегативная</w:t>
            </w:r>
            <w:proofErr w:type="spellEnd"/>
            <w:r w:rsidRPr="00404412">
              <w:rPr>
                <w:smallCaps w:val="0"/>
                <w:color w:val="auto"/>
              </w:rPr>
              <w:t xml:space="preserve"> устойчивость. </w:t>
            </w:r>
          </w:p>
        </w:tc>
      </w:tr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13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Отдельные представители дисперсных систем</w:t>
            </w:r>
            <w:r>
              <w:rPr>
                <w:smallCaps w:val="0"/>
                <w:color w:val="auto"/>
              </w:rPr>
              <w:t xml:space="preserve">. </w:t>
            </w:r>
            <w:r w:rsidRPr="00404412">
              <w:rPr>
                <w:smallCaps w:val="0"/>
                <w:color w:val="auto"/>
              </w:rPr>
              <w:t>Коллоидная химия полимеров</w:t>
            </w:r>
            <w:r w:rsidRPr="00404412">
              <w:rPr>
                <w:b/>
                <w:smallCaps w:val="0"/>
                <w:color w:val="auto"/>
              </w:rPr>
              <w:t xml:space="preserve"> </w:t>
            </w:r>
          </w:p>
        </w:tc>
      </w:tr>
      <w:tr w:rsidR="00404412" w:rsidRPr="00404412" w:rsidTr="00404412">
        <w:trPr>
          <w:jc w:val="center"/>
        </w:trPr>
        <w:tc>
          <w:tcPr>
            <w:tcW w:w="1733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Лекция № 14</w:t>
            </w:r>
          </w:p>
        </w:tc>
        <w:tc>
          <w:tcPr>
            <w:tcW w:w="6769" w:type="dxa"/>
          </w:tcPr>
          <w:p w:rsidR="00404412" w:rsidRPr="00404412" w:rsidRDefault="00404412" w:rsidP="00404412">
            <w:pPr>
              <w:jc w:val="both"/>
              <w:rPr>
                <w:smallCaps w:val="0"/>
                <w:color w:val="auto"/>
              </w:rPr>
            </w:pPr>
            <w:r w:rsidRPr="00404412">
              <w:rPr>
                <w:smallCaps w:val="0"/>
                <w:color w:val="auto"/>
              </w:rPr>
              <w:t>Коллоидная химия и проблемы экологии</w:t>
            </w:r>
          </w:p>
        </w:tc>
      </w:tr>
    </w:tbl>
    <w:p w:rsidR="00C406BF" w:rsidRPr="00404412" w:rsidRDefault="00C406BF" w:rsidP="00404412">
      <w:pPr>
        <w:ind w:left="360"/>
        <w:jc w:val="both"/>
        <w:rPr>
          <w:smallCaps w:val="0"/>
          <w:color w:val="auto"/>
        </w:rPr>
      </w:pPr>
    </w:p>
    <w:p w:rsidR="00C406BF" w:rsidRPr="00404412" w:rsidRDefault="00C406BF" w:rsidP="00404412">
      <w:pPr>
        <w:ind w:left="360"/>
        <w:jc w:val="both"/>
        <w:rPr>
          <w:smallCaps w:val="0"/>
          <w:color w:val="auto"/>
        </w:rPr>
      </w:pPr>
    </w:p>
    <w:p w:rsidR="00C406BF" w:rsidRPr="00404412" w:rsidRDefault="00C406BF" w:rsidP="00404412">
      <w:pPr>
        <w:jc w:val="both"/>
        <w:rPr>
          <w:smallCaps w:val="0"/>
          <w:color w:val="auto"/>
        </w:rPr>
      </w:pPr>
    </w:p>
    <w:sectPr w:rsidR="00C406BF" w:rsidRPr="00404412" w:rsidSect="003A7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BC2922"/>
    <w:multiLevelType w:val="hybridMultilevel"/>
    <w:tmpl w:val="0F8810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762"/>
    <w:rsid w:val="0000707E"/>
    <w:rsid w:val="000E7C46"/>
    <w:rsid w:val="00126015"/>
    <w:rsid w:val="001A2700"/>
    <w:rsid w:val="002E5132"/>
    <w:rsid w:val="00354B90"/>
    <w:rsid w:val="0037440B"/>
    <w:rsid w:val="003A7923"/>
    <w:rsid w:val="003F457C"/>
    <w:rsid w:val="003F58A5"/>
    <w:rsid w:val="00404412"/>
    <w:rsid w:val="0048305D"/>
    <w:rsid w:val="004F5E04"/>
    <w:rsid w:val="0053007B"/>
    <w:rsid w:val="0059661F"/>
    <w:rsid w:val="007464B0"/>
    <w:rsid w:val="00796762"/>
    <w:rsid w:val="007F2D21"/>
    <w:rsid w:val="00953326"/>
    <w:rsid w:val="00966042"/>
    <w:rsid w:val="00997823"/>
    <w:rsid w:val="009B1388"/>
    <w:rsid w:val="009D3454"/>
    <w:rsid w:val="009E6278"/>
    <w:rsid w:val="00B42D32"/>
    <w:rsid w:val="00BD587B"/>
    <w:rsid w:val="00BF1308"/>
    <w:rsid w:val="00C40128"/>
    <w:rsid w:val="00C406BF"/>
    <w:rsid w:val="00CF1990"/>
    <w:rsid w:val="00CF2065"/>
    <w:rsid w:val="00E85115"/>
    <w:rsid w:val="00E9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B0B318-681B-45D5-9399-04CDE4BAA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D21"/>
    <w:rPr>
      <w:rFonts w:ascii="Times New Roman" w:eastAsia="Times New Roman" w:hAnsi="Times New Roman"/>
      <w:bCs/>
      <w:smallCaps/>
      <w:color w:val="221E1F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796762"/>
    <w:pPr>
      <w:ind w:left="720"/>
      <w:contextualSpacing/>
    </w:pPr>
  </w:style>
  <w:style w:type="table" w:styleId="a3">
    <w:name w:val="Table Grid"/>
    <w:basedOn w:val="a1"/>
    <w:uiPriority w:val="59"/>
    <w:rsid w:val="00796762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9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1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лекции</vt:lpstr>
    </vt:vector>
  </TitlesOfParts>
  <Company/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лекции</dc:title>
  <dc:subject/>
  <dc:creator>Панченко</dc:creator>
  <cp:keywords/>
  <dc:description/>
  <cp:lastModifiedBy>Учетная запись Майкрософт</cp:lastModifiedBy>
  <cp:revision>2</cp:revision>
  <dcterms:created xsi:type="dcterms:W3CDTF">2025-05-15T04:10:00Z</dcterms:created>
  <dcterms:modified xsi:type="dcterms:W3CDTF">2025-05-15T04:10:00Z</dcterms:modified>
</cp:coreProperties>
</file>