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07942398" w14:textId="77777777" w:rsidR="00F61C68" w:rsidRDefault="006F4DF1">
      <w:pPr>
        <w:rPr>
          <w:smallCaps w:val="0"/>
          <w:sz w:val="28"/>
          <w:szCs w:val="28"/>
        </w:rPr>
      </w:pPr>
      <w:r>
        <w:rPr>
          <w:smallCaps w:val="0"/>
          <w:sz w:val="28"/>
          <w:szCs w:val="28"/>
        </w:rPr>
        <w:fldChar w:fldCharType="begin"/>
      </w:r>
      <w:r>
        <w:rPr>
          <w:smallCaps w:val="0"/>
          <w:sz w:val="28"/>
          <w:szCs w:val="28"/>
        </w:rPr>
        <w:instrText xml:space="preserve"> HYPERLINK "</w:instrText>
      </w:r>
      <w:r w:rsidRPr="006F4DF1">
        <w:rPr>
          <w:smallCaps w:val="0"/>
          <w:sz w:val="28"/>
          <w:szCs w:val="28"/>
        </w:rPr>
        <w:instrText>https://himija-online.ru/videoopyty-2/ustanovlenie-kachestvennogo-sostava-predelnyx-uglevodorodov.html</w:instrText>
      </w:r>
      <w:r>
        <w:rPr>
          <w:smallCaps w:val="0"/>
          <w:sz w:val="28"/>
          <w:szCs w:val="28"/>
        </w:rPr>
        <w:instrText xml:space="preserve">" </w:instrText>
      </w:r>
      <w:r>
        <w:rPr>
          <w:smallCaps w:val="0"/>
          <w:sz w:val="28"/>
          <w:szCs w:val="28"/>
        </w:rPr>
        <w:fldChar w:fldCharType="separate"/>
      </w:r>
      <w:r w:rsidRPr="005E6A7C">
        <w:rPr>
          <w:rStyle w:val="Hyperlink"/>
          <w:smallCaps w:val="0"/>
          <w:sz w:val="28"/>
          <w:szCs w:val="28"/>
        </w:rPr>
        <w:t>https://himija-online.ru/videoopyty-2/ustanovlenie-kachestvennogo-sostava-predelnyx-uglevodorodov.html</w:t>
      </w:r>
      <w:r>
        <w:rPr>
          <w:smallCaps w:val="0"/>
          <w:sz w:val="28"/>
          <w:szCs w:val="28"/>
        </w:rPr>
        <w:fldChar w:fldCharType="end"/>
      </w:r>
    </w:p>
    <w:p w14:paraId="59262C26" w14:textId="77777777" w:rsidR="006F4DF1" w:rsidRPr="006F4DF1" w:rsidRDefault="006F4DF1" w:rsidP="006F4DF1">
      <w:pPr>
        <w:shd w:val="clear" w:color="auto" w:fill="FFFFFF"/>
        <w:spacing w:after="20" w:line="220" w:lineRule="atLeast"/>
        <w:textAlignment w:val="baseline"/>
        <w:outlineLvl w:val="1"/>
        <w:rPr>
          <w:rFonts w:eastAsia="Times New Roman"/>
          <w:b/>
          <w:smallCaps w:val="0"/>
          <w:color w:val="696969"/>
          <w:sz w:val="28"/>
          <w:szCs w:val="28"/>
        </w:rPr>
      </w:pPr>
      <w:r w:rsidRPr="006F4DF1">
        <w:rPr>
          <w:rFonts w:eastAsia="Times New Roman"/>
          <w:b/>
          <w:smallCaps w:val="0"/>
          <w:color w:val="696969"/>
          <w:sz w:val="28"/>
          <w:szCs w:val="28"/>
        </w:rPr>
        <w:t>Установление качественного состава предельных углеводородов</w:t>
      </w:r>
    </w:p>
    <w:p w14:paraId="287894E8" w14:textId="77777777" w:rsidR="006F4DF1" w:rsidRPr="006F4DF1" w:rsidRDefault="006F4DF1" w:rsidP="006F4DF1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6F4DF1">
        <w:rPr>
          <w:color w:val="000000"/>
          <w:sz w:val="28"/>
          <w:szCs w:val="28"/>
        </w:rPr>
        <w:t>Общим методом определения углерода и водорода в органических соединениях является окисление веществ оксидом двухвалентной меди. При этом углерод окисляется до углекислого газа, а водород до воды. Оксид меди (II) восстанавливается до меди или до оксида одновалентной меди, имеющих красный цвет.</w:t>
      </w:r>
    </w:p>
    <w:p w14:paraId="34F55FB9" w14:textId="77777777" w:rsidR="006F4DF1" w:rsidRPr="006F4DF1" w:rsidRDefault="006F4DF1" w:rsidP="006F4DF1">
      <w:pPr>
        <w:pStyle w:val="NormalWeb"/>
        <w:shd w:val="clear" w:color="auto" w:fill="FFFFFF"/>
        <w:spacing w:before="0" w:beforeAutospacing="0" w:afterAutospacing="0"/>
        <w:jc w:val="center"/>
        <w:textAlignment w:val="baseline"/>
        <w:rPr>
          <w:color w:val="000000"/>
          <w:sz w:val="28"/>
          <w:szCs w:val="28"/>
        </w:rPr>
      </w:pPr>
      <w:r w:rsidRPr="006F4DF1">
        <w:rPr>
          <w:rStyle w:val="Strong"/>
          <w:color w:val="000000"/>
          <w:sz w:val="28"/>
          <w:szCs w:val="28"/>
        </w:rPr>
        <w:t>С</w:t>
      </w:r>
      <w:r w:rsidRPr="006F4DF1">
        <w:rPr>
          <w:rStyle w:val="Strong"/>
          <w:color w:val="000000"/>
          <w:sz w:val="28"/>
          <w:szCs w:val="28"/>
          <w:vertAlign w:val="subscript"/>
        </w:rPr>
        <w:t>18</w:t>
      </w:r>
      <w:r w:rsidRPr="006F4DF1">
        <w:rPr>
          <w:rStyle w:val="Strong"/>
          <w:color w:val="000000"/>
          <w:sz w:val="28"/>
          <w:szCs w:val="28"/>
        </w:rPr>
        <w:t>Н</w:t>
      </w:r>
      <w:r w:rsidRPr="006F4DF1">
        <w:rPr>
          <w:rStyle w:val="Strong"/>
          <w:color w:val="000000"/>
          <w:sz w:val="28"/>
          <w:szCs w:val="28"/>
          <w:vertAlign w:val="subscript"/>
        </w:rPr>
        <w:t>38</w:t>
      </w:r>
      <w:r w:rsidRPr="006F4DF1">
        <w:rPr>
          <w:rStyle w:val="Strong"/>
          <w:color w:val="000000"/>
          <w:sz w:val="28"/>
          <w:szCs w:val="28"/>
        </w:rPr>
        <w:t> + СuО = 18СО</w:t>
      </w:r>
      <w:r w:rsidRPr="006F4DF1">
        <w:rPr>
          <w:rStyle w:val="Strong"/>
          <w:color w:val="000000"/>
          <w:sz w:val="28"/>
          <w:szCs w:val="28"/>
          <w:vertAlign w:val="subscript"/>
        </w:rPr>
        <w:t>2 </w:t>
      </w:r>
      <w:r w:rsidRPr="006F4DF1">
        <w:rPr>
          <w:rStyle w:val="Strong"/>
          <w:color w:val="000000"/>
          <w:sz w:val="28"/>
          <w:szCs w:val="28"/>
        </w:rPr>
        <w:t>  + 19 Н</w:t>
      </w:r>
      <w:r w:rsidRPr="006F4DF1">
        <w:rPr>
          <w:rStyle w:val="Strong"/>
          <w:color w:val="000000"/>
          <w:sz w:val="28"/>
          <w:szCs w:val="28"/>
          <w:vertAlign w:val="subscript"/>
        </w:rPr>
        <w:t>2</w:t>
      </w:r>
      <w:r w:rsidRPr="006F4DF1">
        <w:rPr>
          <w:rStyle w:val="Strong"/>
          <w:color w:val="000000"/>
          <w:sz w:val="28"/>
          <w:szCs w:val="28"/>
        </w:rPr>
        <w:t>О  + 55Сu</w:t>
      </w:r>
    </w:p>
    <w:p w14:paraId="44661512" w14:textId="77777777" w:rsidR="006F4DF1" w:rsidRPr="006F4DF1" w:rsidRDefault="006F4DF1" w:rsidP="006F4DF1">
      <w:pPr>
        <w:pStyle w:val="NormalWeb"/>
        <w:shd w:val="clear" w:color="auto" w:fill="FFFFFF"/>
        <w:spacing w:before="0" w:beforeAutospacing="0" w:afterAutospacing="0"/>
        <w:jc w:val="both"/>
        <w:textAlignment w:val="baseline"/>
        <w:rPr>
          <w:color w:val="000000"/>
          <w:sz w:val="28"/>
          <w:szCs w:val="28"/>
        </w:rPr>
      </w:pPr>
      <w:r w:rsidRPr="006F4DF1">
        <w:rPr>
          <w:color w:val="000000"/>
          <w:sz w:val="28"/>
          <w:szCs w:val="28"/>
        </w:rPr>
        <w:t>Углекислый газ обнаруживают при помощи известковой воды.  Известковая вода мутнеет от углекислого газа.</w:t>
      </w:r>
    </w:p>
    <w:p w14:paraId="1B433DB7" w14:textId="77777777" w:rsidR="006F4DF1" w:rsidRPr="006F4DF1" w:rsidRDefault="006F4DF1" w:rsidP="006F4DF1">
      <w:pPr>
        <w:pStyle w:val="NormalWeb"/>
        <w:shd w:val="clear" w:color="auto" w:fill="FFFFFF"/>
        <w:spacing w:before="0" w:beforeAutospacing="0" w:afterAutospacing="0"/>
        <w:jc w:val="center"/>
        <w:textAlignment w:val="baseline"/>
        <w:rPr>
          <w:color w:val="000000"/>
          <w:sz w:val="28"/>
          <w:szCs w:val="28"/>
        </w:rPr>
      </w:pPr>
      <w:r w:rsidRPr="006F4DF1">
        <w:rPr>
          <w:rStyle w:val="Strong"/>
          <w:color w:val="000000"/>
          <w:sz w:val="28"/>
          <w:szCs w:val="28"/>
        </w:rPr>
        <w:t>Ca (OH)</w:t>
      </w:r>
      <w:r w:rsidRPr="006F4DF1">
        <w:rPr>
          <w:rStyle w:val="Strong"/>
          <w:color w:val="000000"/>
          <w:sz w:val="28"/>
          <w:szCs w:val="28"/>
          <w:vertAlign w:val="subscript"/>
        </w:rPr>
        <w:t>2</w:t>
      </w:r>
      <w:r w:rsidRPr="006F4DF1">
        <w:rPr>
          <w:rStyle w:val="Strong"/>
          <w:color w:val="000000"/>
          <w:sz w:val="28"/>
          <w:szCs w:val="28"/>
        </w:rPr>
        <w:t> +  CO</w:t>
      </w:r>
      <w:r w:rsidRPr="006F4DF1">
        <w:rPr>
          <w:rStyle w:val="Strong"/>
          <w:color w:val="000000"/>
          <w:sz w:val="28"/>
          <w:szCs w:val="28"/>
          <w:vertAlign w:val="subscript"/>
        </w:rPr>
        <w:t>2 </w:t>
      </w:r>
      <w:r w:rsidRPr="006F4DF1">
        <w:rPr>
          <w:rStyle w:val="Strong"/>
          <w:color w:val="000000"/>
          <w:sz w:val="28"/>
          <w:szCs w:val="28"/>
        </w:rPr>
        <w:t>= CaCO</w:t>
      </w:r>
      <w:r w:rsidRPr="006F4DF1">
        <w:rPr>
          <w:rStyle w:val="Strong"/>
          <w:color w:val="000000"/>
          <w:sz w:val="28"/>
          <w:szCs w:val="28"/>
          <w:vertAlign w:val="subscript"/>
        </w:rPr>
        <w:t>3</w:t>
      </w:r>
      <w:r w:rsidRPr="006F4DF1">
        <w:rPr>
          <w:rStyle w:val="Strong"/>
          <w:color w:val="000000"/>
          <w:sz w:val="28"/>
          <w:szCs w:val="28"/>
        </w:rPr>
        <w:t> ↓ + H</w:t>
      </w:r>
      <w:r w:rsidRPr="006F4DF1">
        <w:rPr>
          <w:rStyle w:val="Strong"/>
          <w:color w:val="000000"/>
          <w:sz w:val="28"/>
          <w:szCs w:val="28"/>
          <w:vertAlign w:val="subscript"/>
        </w:rPr>
        <w:t>2</w:t>
      </w:r>
      <w:r w:rsidRPr="006F4DF1">
        <w:rPr>
          <w:rStyle w:val="Strong"/>
          <w:color w:val="000000"/>
          <w:sz w:val="28"/>
          <w:szCs w:val="28"/>
        </w:rPr>
        <w:t>O</w:t>
      </w:r>
    </w:p>
    <w:p w14:paraId="7DA357B7" w14:textId="77777777" w:rsidR="006F4DF1" w:rsidRPr="006F4DF1" w:rsidRDefault="006F4DF1" w:rsidP="006F4DF1">
      <w:pPr>
        <w:pStyle w:val="NormalWeb"/>
        <w:shd w:val="clear" w:color="auto" w:fill="FFFFFF"/>
        <w:spacing w:before="0" w:beforeAutospacing="0" w:afterAutospacing="0"/>
        <w:jc w:val="both"/>
        <w:textAlignment w:val="baseline"/>
        <w:rPr>
          <w:color w:val="000000"/>
          <w:sz w:val="28"/>
          <w:szCs w:val="28"/>
        </w:rPr>
      </w:pPr>
      <w:r w:rsidRPr="006F4DF1">
        <w:rPr>
          <w:color w:val="000000"/>
          <w:sz w:val="28"/>
          <w:szCs w:val="28"/>
        </w:rPr>
        <w:t>Воду обнаруживают безводным сульфатом меди (II). Под действием воды белый сульфат меди (II) переходит в голубой кристаллогидрат — медный купорос.</w:t>
      </w:r>
    </w:p>
    <w:p w14:paraId="7E68F732" w14:textId="77777777" w:rsidR="006F4DF1" w:rsidRPr="006F4DF1" w:rsidRDefault="006F4DF1" w:rsidP="006F4DF1">
      <w:pPr>
        <w:pStyle w:val="NormalWeb"/>
        <w:shd w:val="clear" w:color="auto" w:fill="FFFFFF"/>
        <w:spacing w:before="0" w:beforeAutospacing="0" w:afterAutospacing="0"/>
        <w:jc w:val="center"/>
        <w:textAlignment w:val="baseline"/>
        <w:rPr>
          <w:color w:val="000000"/>
          <w:sz w:val="28"/>
          <w:szCs w:val="28"/>
        </w:rPr>
      </w:pPr>
      <w:r w:rsidRPr="006F4DF1">
        <w:rPr>
          <w:rStyle w:val="Strong"/>
          <w:color w:val="000000"/>
          <w:sz w:val="28"/>
          <w:szCs w:val="28"/>
        </w:rPr>
        <w:t>CuSO</w:t>
      </w:r>
      <w:r w:rsidRPr="006F4DF1">
        <w:rPr>
          <w:rStyle w:val="Strong"/>
          <w:color w:val="000000"/>
          <w:sz w:val="28"/>
          <w:szCs w:val="28"/>
          <w:vertAlign w:val="subscript"/>
        </w:rPr>
        <w:t>4 </w:t>
      </w:r>
      <w:r w:rsidRPr="006F4DF1">
        <w:rPr>
          <w:rStyle w:val="Strong"/>
          <w:color w:val="000000"/>
          <w:sz w:val="28"/>
          <w:szCs w:val="28"/>
        </w:rPr>
        <w:t> +  5H</w:t>
      </w:r>
      <w:r w:rsidRPr="006F4DF1">
        <w:rPr>
          <w:rStyle w:val="Strong"/>
          <w:color w:val="000000"/>
          <w:sz w:val="28"/>
          <w:szCs w:val="28"/>
          <w:vertAlign w:val="subscript"/>
        </w:rPr>
        <w:t>2</w:t>
      </w:r>
      <w:r w:rsidRPr="006F4DF1">
        <w:rPr>
          <w:rStyle w:val="Strong"/>
          <w:color w:val="000000"/>
          <w:sz w:val="28"/>
          <w:szCs w:val="28"/>
        </w:rPr>
        <w:t>O = CuSO</w:t>
      </w:r>
      <w:r w:rsidRPr="006F4DF1">
        <w:rPr>
          <w:rStyle w:val="Strong"/>
          <w:color w:val="000000"/>
          <w:sz w:val="28"/>
          <w:szCs w:val="28"/>
          <w:vertAlign w:val="subscript"/>
        </w:rPr>
        <w:t>4 *</w:t>
      </w:r>
      <w:r w:rsidRPr="006F4DF1">
        <w:rPr>
          <w:rStyle w:val="Strong"/>
          <w:color w:val="000000"/>
          <w:sz w:val="28"/>
          <w:szCs w:val="28"/>
        </w:rPr>
        <w:t> 5 H</w:t>
      </w:r>
      <w:r w:rsidRPr="006F4DF1">
        <w:rPr>
          <w:rStyle w:val="Strong"/>
          <w:color w:val="000000"/>
          <w:sz w:val="28"/>
          <w:szCs w:val="28"/>
          <w:vertAlign w:val="subscript"/>
        </w:rPr>
        <w:t>2</w:t>
      </w:r>
      <w:r w:rsidRPr="006F4DF1">
        <w:rPr>
          <w:rStyle w:val="Strong"/>
          <w:color w:val="000000"/>
          <w:sz w:val="28"/>
          <w:szCs w:val="28"/>
        </w:rPr>
        <w:t>O</w:t>
      </w:r>
    </w:p>
    <w:p w14:paraId="1BE032C6" w14:textId="77777777" w:rsidR="006F4DF1" w:rsidRPr="006F4DF1" w:rsidRDefault="006F4DF1" w:rsidP="006F4DF1">
      <w:pPr>
        <w:pStyle w:val="NormalWeb"/>
        <w:shd w:val="clear" w:color="auto" w:fill="FFFFFF"/>
        <w:spacing w:before="0" w:beforeAutospacing="0" w:afterAutospacing="0"/>
        <w:jc w:val="both"/>
        <w:textAlignment w:val="baseline"/>
        <w:rPr>
          <w:color w:val="000000"/>
          <w:sz w:val="28"/>
          <w:szCs w:val="28"/>
        </w:rPr>
      </w:pPr>
      <w:r w:rsidRPr="006F4DF1">
        <w:rPr>
          <w:rStyle w:val="Strong"/>
          <w:color w:val="000000"/>
          <w:sz w:val="28"/>
          <w:szCs w:val="28"/>
        </w:rPr>
        <w:t>Оборудование:</w:t>
      </w:r>
      <w:r w:rsidRPr="006F4DF1">
        <w:rPr>
          <w:color w:val="000000"/>
          <w:sz w:val="28"/>
          <w:szCs w:val="28"/>
        </w:rPr>
        <w:t> пробирка с газоотводной трубкой, стакан, штатив, горелка.</w:t>
      </w:r>
    </w:p>
    <w:p w14:paraId="0308A848" w14:textId="77777777" w:rsidR="006F4DF1" w:rsidRPr="006F4DF1" w:rsidRDefault="006F4DF1" w:rsidP="006F4DF1">
      <w:pPr>
        <w:pStyle w:val="NormalWeb"/>
        <w:shd w:val="clear" w:color="auto" w:fill="FFFFFF"/>
        <w:spacing w:before="0" w:beforeAutospacing="0" w:afterAutospacing="0"/>
        <w:jc w:val="both"/>
        <w:textAlignment w:val="baseline"/>
        <w:rPr>
          <w:color w:val="000000"/>
          <w:sz w:val="28"/>
          <w:szCs w:val="28"/>
        </w:rPr>
      </w:pPr>
      <w:r w:rsidRPr="006F4DF1">
        <w:rPr>
          <w:rStyle w:val="Strong"/>
          <w:color w:val="000000"/>
          <w:sz w:val="28"/>
          <w:szCs w:val="28"/>
        </w:rPr>
        <w:t>Техника безопасности. </w:t>
      </w:r>
      <w:r w:rsidRPr="006F4DF1">
        <w:rPr>
          <w:color w:val="000000"/>
          <w:sz w:val="28"/>
          <w:szCs w:val="28"/>
        </w:rPr>
        <w:t>Соблюдать правила работы с нагревательными приборами.</w:t>
      </w:r>
    </w:p>
    <w:p w14:paraId="7E2C772B" w14:textId="77777777" w:rsidR="006F4DF1" w:rsidRDefault="009157FD">
      <w:pPr>
        <w:rPr>
          <w:smallCaps w:val="0"/>
          <w:sz w:val="28"/>
          <w:szCs w:val="28"/>
        </w:rPr>
      </w:pPr>
      <w:hyperlink r:id="rId5" w:history="1">
        <w:r w:rsidRPr="005E6A7C">
          <w:rPr>
            <w:rStyle w:val="Hyperlink"/>
            <w:smallCaps w:val="0"/>
            <w:sz w:val="28"/>
            <w:szCs w:val="28"/>
          </w:rPr>
          <w:t>https://himija-online.ru/videoopyty-2/gorenie-zhidkix-alkanov.html</w:t>
        </w:r>
      </w:hyperlink>
    </w:p>
    <w:p w14:paraId="0AE4A27D" w14:textId="77777777" w:rsidR="009157FD" w:rsidRPr="009157FD" w:rsidRDefault="009157FD" w:rsidP="009157FD">
      <w:pPr>
        <w:pStyle w:val="Heading2"/>
        <w:shd w:val="clear" w:color="auto" w:fill="FFFFFF"/>
        <w:spacing w:before="0" w:beforeAutospacing="0" w:after="20" w:afterAutospacing="0" w:line="220" w:lineRule="atLeast"/>
        <w:textAlignment w:val="baseline"/>
        <w:rPr>
          <w:color w:val="696969"/>
          <w:sz w:val="28"/>
          <w:szCs w:val="28"/>
        </w:rPr>
      </w:pPr>
      <w:r w:rsidRPr="009157FD">
        <w:rPr>
          <w:color w:val="696969"/>
          <w:sz w:val="28"/>
          <w:szCs w:val="28"/>
        </w:rPr>
        <w:t>Горение жидких алканов</w:t>
      </w:r>
    </w:p>
    <w:p w14:paraId="003A552E" w14:textId="77777777" w:rsidR="009157FD" w:rsidRPr="009157FD" w:rsidRDefault="009157FD" w:rsidP="009157FD">
      <w:pPr>
        <w:pStyle w:val="NormalWeb"/>
        <w:shd w:val="clear" w:color="auto" w:fill="FFFFFF"/>
        <w:spacing w:before="0" w:beforeAutospacing="0" w:afterAutospacing="0"/>
        <w:jc w:val="both"/>
        <w:textAlignment w:val="baseline"/>
        <w:rPr>
          <w:color w:val="000000"/>
          <w:sz w:val="28"/>
          <w:szCs w:val="28"/>
        </w:rPr>
      </w:pPr>
      <w:r w:rsidRPr="009157FD">
        <w:rPr>
          <w:color w:val="000000"/>
          <w:sz w:val="28"/>
          <w:szCs w:val="28"/>
        </w:rPr>
        <w:t>Возьмем для опыта гексан и керосин.</w:t>
      </w:r>
    </w:p>
    <w:p w14:paraId="58E268ED" w14:textId="77777777" w:rsidR="009157FD" w:rsidRPr="009157FD" w:rsidRDefault="009157FD" w:rsidP="009157FD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9157FD">
        <w:rPr>
          <w:color w:val="000000"/>
          <w:sz w:val="28"/>
          <w:szCs w:val="28"/>
        </w:rPr>
        <w:t>Молекула гексана содержит шесть атомов углерода. Керосин – это смесь молекул алканов, в составе которых от двенадцати до восемнадцати атомов углерода. Подожжем небольшие количества гексана и керосина. Гексан загорается сразу: алканы с небольшой молекулярной массой загораются легко.</w:t>
      </w:r>
    </w:p>
    <w:p w14:paraId="00E0342E" w14:textId="77777777" w:rsidR="009157FD" w:rsidRPr="009157FD" w:rsidRDefault="009157FD" w:rsidP="009157FD">
      <w:pPr>
        <w:pStyle w:val="NormalWeb"/>
        <w:shd w:val="clear" w:color="auto" w:fill="FFFFFF"/>
        <w:spacing w:before="0" w:beforeAutospacing="0" w:afterAutospacing="0"/>
        <w:jc w:val="both"/>
        <w:textAlignment w:val="baseline"/>
        <w:rPr>
          <w:color w:val="000000"/>
          <w:sz w:val="28"/>
          <w:szCs w:val="28"/>
        </w:rPr>
      </w:pPr>
      <w:r w:rsidRPr="009157FD">
        <w:rPr>
          <w:color w:val="000000"/>
          <w:sz w:val="28"/>
          <w:szCs w:val="28"/>
        </w:rPr>
        <w:t>Поджечь керосин оказывается немного труднее, появляется коптящее пламя. В виде копоти выделяется несгоревший углерод. Большинство алканов горят коптящим пламенем из-за высокого содержания углерода. Мы убедились в том, что алканы с небольшой молекулярной массой загораются легче, чем алканы с большой молекулярной массой.</w:t>
      </w:r>
    </w:p>
    <w:p w14:paraId="343E6FAD" w14:textId="77777777" w:rsidR="009157FD" w:rsidRPr="009157FD" w:rsidRDefault="009157FD" w:rsidP="009157FD">
      <w:pPr>
        <w:pStyle w:val="NormalWeb"/>
        <w:shd w:val="clear" w:color="auto" w:fill="FFFFFF"/>
        <w:spacing w:before="0" w:beforeAutospacing="0" w:afterAutospacing="0"/>
        <w:jc w:val="both"/>
        <w:textAlignment w:val="baseline"/>
        <w:rPr>
          <w:color w:val="000000"/>
          <w:sz w:val="28"/>
          <w:szCs w:val="28"/>
        </w:rPr>
      </w:pPr>
      <w:r w:rsidRPr="009157FD">
        <w:rPr>
          <w:rStyle w:val="Strong"/>
          <w:color w:val="000000"/>
          <w:sz w:val="28"/>
          <w:szCs w:val="28"/>
        </w:rPr>
        <w:t>Оборудование:</w:t>
      </w:r>
      <w:r w:rsidRPr="009157FD">
        <w:rPr>
          <w:color w:val="000000"/>
          <w:sz w:val="28"/>
          <w:szCs w:val="28"/>
        </w:rPr>
        <w:t> фарфоровые чашки, лучина, огнезащитная прокладка.</w:t>
      </w:r>
    </w:p>
    <w:p w14:paraId="5A4F04B5" w14:textId="77777777" w:rsidR="009157FD" w:rsidRPr="009157FD" w:rsidRDefault="009157FD" w:rsidP="009157FD">
      <w:pPr>
        <w:pStyle w:val="NormalWeb"/>
        <w:shd w:val="clear" w:color="auto" w:fill="FFFFFF"/>
        <w:spacing w:before="0" w:beforeAutospacing="0" w:afterAutospacing="0"/>
        <w:jc w:val="both"/>
        <w:textAlignment w:val="baseline"/>
        <w:rPr>
          <w:color w:val="000000"/>
          <w:sz w:val="28"/>
          <w:szCs w:val="28"/>
        </w:rPr>
      </w:pPr>
      <w:r w:rsidRPr="009157FD">
        <w:rPr>
          <w:rStyle w:val="Strong"/>
          <w:color w:val="000000"/>
          <w:sz w:val="28"/>
          <w:szCs w:val="28"/>
        </w:rPr>
        <w:t>Техника безопасности. </w:t>
      </w:r>
      <w:r w:rsidRPr="009157FD">
        <w:rPr>
          <w:color w:val="000000"/>
          <w:sz w:val="28"/>
          <w:szCs w:val="28"/>
        </w:rPr>
        <w:t>Соблюдать правила работы с горючими жидкостями. Работать с небольшими количествами жидких углеводородов (не более 2 мл).</w:t>
      </w:r>
    </w:p>
    <w:p w14:paraId="24747653" w14:textId="77777777" w:rsidR="009157FD" w:rsidRDefault="009157FD">
      <w:pPr>
        <w:rPr>
          <w:smallCaps w:val="0"/>
          <w:sz w:val="28"/>
          <w:szCs w:val="28"/>
        </w:rPr>
      </w:pPr>
      <w:hyperlink r:id="rId6" w:history="1">
        <w:r w:rsidRPr="005E6A7C">
          <w:rPr>
            <w:rStyle w:val="Hyperlink"/>
            <w:smallCaps w:val="0"/>
            <w:sz w:val="28"/>
            <w:szCs w:val="28"/>
          </w:rPr>
          <w:t>https://himija-online.ru/videoopyty-2/gorenie-tverdyx-uglevodorodov-na-primere-parafina.html</w:t>
        </w:r>
      </w:hyperlink>
    </w:p>
    <w:p w14:paraId="22EC12CA" w14:textId="77777777" w:rsidR="009157FD" w:rsidRPr="009157FD" w:rsidRDefault="009157FD" w:rsidP="009157FD">
      <w:pPr>
        <w:pStyle w:val="Heading2"/>
        <w:shd w:val="clear" w:color="auto" w:fill="FFFFFF"/>
        <w:spacing w:before="0" w:beforeAutospacing="0" w:after="20" w:afterAutospacing="0" w:line="220" w:lineRule="atLeast"/>
        <w:textAlignment w:val="baseline"/>
        <w:rPr>
          <w:color w:val="696969"/>
          <w:sz w:val="28"/>
          <w:szCs w:val="28"/>
        </w:rPr>
      </w:pPr>
      <w:r w:rsidRPr="009157FD">
        <w:rPr>
          <w:color w:val="696969"/>
          <w:sz w:val="28"/>
          <w:szCs w:val="28"/>
        </w:rPr>
        <w:t>Горение твердых углеводородов (на примере парафина)</w:t>
      </w:r>
    </w:p>
    <w:p w14:paraId="5599918B" w14:textId="77777777" w:rsidR="009157FD" w:rsidRPr="009157FD" w:rsidRDefault="009157FD" w:rsidP="009157FD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9157FD">
        <w:rPr>
          <w:color w:val="000000"/>
          <w:sz w:val="28"/>
          <w:szCs w:val="28"/>
        </w:rPr>
        <w:t xml:space="preserve">Парафин – смесь твердых  алканов, содержащих  в своем составе  от 16 до 40 атомов углерода. Твердый парафин на воздухе загорается  с трудом. Кипящий парафин на воздухе самовозгорается. Нагреем парафин до </w:t>
      </w:r>
      <w:r w:rsidRPr="009157FD">
        <w:rPr>
          <w:color w:val="000000"/>
          <w:sz w:val="28"/>
          <w:szCs w:val="28"/>
        </w:rPr>
        <w:lastRenderedPageBreak/>
        <w:t>кипения. Выливаем кипящий парафин из пробирки в кристаллизатор, наполненный водой. Кипящий парафин, смешиваясь с воздухом, загорается. При горении парафина образуются углекислый газ и водяные пары.</w:t>
      </w:r>
    </w:p>
    <w:p w14:paraId="7F716A3E" w14:textId="77777777" w:rsidR="009157FD" w:rsidRPr="009157FD" w:rsidRDefault="009157FD" w:rsidP="009157FD">
      <w:pPr>
        <w:pStyle w:val="NormalWeb"/>
        <w:shd w:val="clear" w:color="auto" w:fill="FFFFFF"/>
        <w:spacing w:before="0" w:beforeAutospacing="0" w:afterAutospacing="0"/>
        <w:jc w:val="both"/>
        <w:textAlignment w:val="baseline"/>
        <w:rPr>
          <w:color w:val="000000"/>
          <w:sz w:val="28"/>
          <w:szCs w:val="28"/>
        </w:rPr>
      </w:pPr>
      <w:r w:rsidRPr="009157FD">
        <w:rPr>
          <w:rStyle w:val="Strong"/>
          <w:color w:val="000000"/>
          <w:sz w:val="28"/>
          <w:szCs w:val="28"/>
        </w:rPr>
        <w:t>Оборудование:</w:t>
      </w:r>
      <w:r w:rsidRPr="009157FD">
        <w:rPr>
          <w:color w:val="000000"/>
          <w:sz w:val="28"/>
          <w:szCs w:val="28"/>
        </w:rPr>
        <w:t> пробирка, зажим пробирочный, горелка, кристаллизатор.</w:t>
      </w:r>
    </w:p>
    <w:p w14:paraId="3D05CA2E" w14:textId="77777777" w:rsidR="009157FD" w:rsidRPr="009157FD" w:rsidRDefault="009157FD" w:rsidP="009157FD">
      <w:pPr>
        <w:pStyle w:val="NormalWeb"/>
        <w:shd w:val="clear" w:color="auto" w:fill="FFFFFF"/>
        <w:spacing w:before="0" w:beforeAutospacing="0" w:afterAutospacing="0"/>
        <w:jc w:val="both"/>
        <w:textAlignment w:val="baseline"/>
        <w:rPr>
          <w:color w:val="000000"/>
          <w:sz w:val="28"/>
          <w:szCs w:val="28"/>
        </w:rPr>
      </w:pPr>
      <w:r w:rsidRPr="009157FD">
        <w:rPr>
          <w:rStyle w:val="Strong"/>
          <w:color w:val="000000"/>
          <w:sz w:val="28"/>
          <w:szCs w:val="28"/>
        </w:rPr>
        <w:t>Техника безопасности. </w:t>
      </w:r>
      <w:r w:rsidRPr="009157FD">
        <w:rPr>
          <w:color w:val="000000"/>
          <w:sz w:val="28"/>
          <w:szCs w:val="28"/>
        </w:rPr>
        <w:t>Соблюдать правила работы с горючими веществами. Не наклоняться над кипящим парафином. Не допускать попадание парафина на одежду, кожу.</w:t>
      </w:r>
    </w:p>
    <w:p w14:paraId="222A11B7" w14:textId="77777777" w:rsidR="009157FD" w:rsidRPr="000C2311" w:rsidRDefault="009157FD">
      <w:pPr>
        <w:rPr>
          <w:smallCaps w:val="0"/>
          <w:sz w:val="28"/>
          <w:szCs w:val="28"/>
        </w:rPr>
      </w:pPr>
    </w:p>
    <w:sectPr w:rsidR="009157FD" w:rsidRPr="000C2311" w:rsidSect="003A7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7881"/>
    <w:rsid w:val="00011673"/>
    <w:rsid w:val="0005677A"/>
    <w:rsid w:val="000C2311"/>
    <w:rsid w:val="00122849"/>
    <w:rsid w:val="001F47D8"/>
    <w:rsid w:val="002629DB"/>
    <w:rsid w:val="003A7923"/>
    <w:rsid w:val="00436880"/>
    <w:rsid w:val="004C6510"/>
    <w:rsid w:val="00607881"/>
    <w:rsid w:val="006508EC"/>
    <w:rsid w:val="006672B5"/>
    <w:rsid w:val="006F4DF1"/>
    <w:rsid w:val="00715AD9"/>
    <w:rsid w:val="00750DD5"/>
    <w:rsid w:val="007511BA"/>
    <w:rsid w:val="007F2D21"/>
    <w:rsid w:val="00885A6B"/>
    <w:rsid w:val="00910C20"/>
    <w:rsid w:val="009157FD"/>
    <w:rsid w:val="009E2564"/>
    <w:rsid w:val="009F1396"/>
    <w:rsid w:val="00A11147"/>
    <w:rsid w:val="00AB279C"/>
    <w:rsid w:val="00B03E58"/>
    <w:rsid w:val="00B43742"/>
    <w:rsid w:val="00B764E8"/>
    <w:rsid w:val="00B922C4"/>
    <w:rsid w:val="00D378B3"/>
    <w:rsid w:val="00E264A3"/>
    <w:rsid w:val="00EE5731"/>
    <w:rsid w:val="00F236DB"/>
    <w:rsid w:val="00F61C68"/>
    <w:rsid w:val="00F9212B"/>
    <w:rsid w:val="00FE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AD4E3C"/>
  <w15:chartTrackingRefBased/>
  <w15:docId w15:val="{5033ADB1-5887-48F0-BCA6-1A0C3D221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D21"/>
    <w:rPr>
      <w:rFonts w:ascii="Times New Roman" w:hAnsi="Times New Roman"/>
      <w:bCs/>
      <w:smallCaps/>
      <w:color w:val="221E1F"/>
      <w:sz w:val="24"/>
      <w:szCs w:val="24"/>
      <w:lang w:val="ru-RU" w:eastAsia="ru-RU"/>
    </w:rPr>
  </w:style>
  <w:style w:type="paragraph" w:styleId="Heading2">
    <w:name w:val="heading 2"/>
    <w:basedOn w:val="Normal"/>
    <w:link w:val="Heading2Char"/>
    <w:uiPriority w:val="9"/>
    <w:qFormat/>
    <w:rsid w:val="006F4DF1"/>
    <w:pPr>
      <w:spacing w:before="100" w:beforeAutospacing="1" w:after="100" w:afterAutospacing="1"/>
      <w:outlineLvl w:val="1"/>
    </w:pPr>
    <w:rPr>
      <w:rFonts w:eastAsia="Times New Roman"/>
      <w:b/>
      <w:smallCaps w:val="0"/>
      <w:color w:val="auto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7881"/>
    <w:pPr>
      <w:spacing w:before="100" w:beforeAutospacing="1" w:after="100" w:afterAutospacing="1"/>
    </w:pPr>
    <w:rPr>
      <w:rFonts w:eastAsia="Times New Roman"/>
      <w:bCs w:val="0"/>
      <w:smallCaps w:val="0"/>
      <w:color w:val="auto"/>
    </w:rPr>
  </w:style>
  <w:style w:type="paragraph" w:customStyle="1" w:styleId="rtejustify">
    <w:name w:val="rtejustify"/>
    <w:basedOn w:val="Normal"/>
    <w:rsid w:val="00607881"/>
    <w:pPr>
      <w:spacing w:before="100" w:beforeAutospacing="1" w:after="100" w:afterAutospacing="1"/>
    </w:pPr>
    <w:rPr>
      <w:rFonts w:eastAsia="Times New Roman"/>
      <w:bCs w:val="0"/>
      <w:smallCaps w:val="0"/>
      <w:color w:val="auto"/>
    </w:rPr>
  </w:style>
  <w:style w:type="character" w:styleId="Strong">
    <w:name w:val="Strong"/>
    <w:basedOn w:val="DefaultParagraphFont"/>
    <w:uiPriority w:val="22"/>
    <w:qFormat/>
    <w:rsid w:val="00607881"/>
    <w:rPr>
      <w:b/>
      <w:bCs/>
    </w:rPr>
  </w:style>
  <w:style w:type="character" w:styleId="Hyperlink">
    <w:name w:val="Hyperlink"/>
    <w:basedOn w:val="DefaultParagraphFont"/>
    <w:uiPriority w:val="99"/>
    <w:unhideWhenUsed/>
    <w:rsid w:val="00607881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F4DF1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7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5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2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3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4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2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1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86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5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9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8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45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63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4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9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7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4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himija-online.ru/videoopyty-2/gorenie-tverdyx-uglevodorodov-na-primere-parafina.html" TargetMode="External"/><Relationship Id="rId5" Type="http://schemas.openxmlformats.org/officeDocument/2006/relationships/hyperlink" Target="https://himija-online.ru/videoopyty-2/gorenie-zhidkix-alkanov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350C39-AC72-4579-A7D6-F59FE57BC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Links>
    <vt:vector size="18" baseType="variant">
      <vt:variant>
        <vt:i4>4718618</vt:i4>
      </vt:variant>
      <vt:variant>
        <vt:i4>6</vt:i4>
      </vt:variant>
      <vt:variant>
        <vt:i4>0</vt:i4>
      </vt:variant>
      <vt:variant>
        <vt:i4>5</vt:i4>
      </vt:variant>
      <vt:variant>
        <vt:lpwstr>https://himija-online.ru/videoopyty-2/gorenie-tverdyx-uglevodorodov-na-primere-parafina.html</vt:lpwstr>
      </vt:variant>
      <vt:variant>
        <vt:lpwstr/>
      </vt:variant>
      <vt:variant>
        <vt:i4>7274597</vt:i4>
      </vt:variant>
      <vt:variant>
        <vt:i4>3</vt:i4>
      </vt:variant>
      <vt:variant>
        <vt:i4>0</vt:i4>
      </vt:variant>
      <vt:variant>
        <vt:i4>5</vt:i4>
      </vt:variant>
      <vt:variant>
        <vt:lpwstr>https://himija-online.ru/videoopyty-2/gorenie-zhidkix-alkanov.html</vt:lpwstr>
      </vt:variant>
      <vt:variant>
        <vt:lpwstr/>
      </vt:variant>
      <vt:variant>
        <vt:i4>2424894</vt:i4>
      </vt:variant>
      <vt:variant>
        <vt:i4>0</vt:i4>
      </vt:variant>
      <vt:variant>
        <vt:i4>0</vt:i4>
      </vt:variant>
      <vt:variant>
        <vt:i4>5</vt:i4>
      </vt:variant>
      <vt:variant>
        <vt:lpwstr>https://himija-online.ru/videoopyty-2/ustanovlenie-kachestvennogo-sostava-predelnyx-uglevodorodov.html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Панченко</dc:creator>
  <cp:keywords/>
  <cp:lastModifiedBy>Timofeeva Maria</cp:lastModifiedBy>
  <cp:revision>2</cp:revision>
  <dcterms:created xsi:type="dcterms:W3CDTF">2021-08-21T08:26:00Z</dcterms:created>
  <dcterms:modified xsi:type="dcterms:W3CDTF">2021-08-21T08:26:00Z</dcterms:modified>
</cp:coreProperties>
</file>