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66A0" w:rsidRPr="00BF66A0" w:rsidRDefault="00BF66A0" w:rsidP="00BF66A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val="ru-RU"/>
        </w:rPr>
      </w:pPr>
      <w:bookmarkStart w:id="0" w:name="_GoBack"/>
      <w:r w:rsidRPr="00BF66A0"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val="ru-RU"/>
        </w:rPr>
        <w:t>Типы и механизмы реакций в органической химии</w:t>
      </w:r>
      <w:bookmarkEnd w:id="0"/>
    </w:p>
    <w:p w:rsidR="00BF66A0" w:rsidRPr="00BF66A0" w:rsidRDefault="00BF66A0" w:rsidP="00BF66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val="ru-RU"/>
        </w:rPr>
        <w:t>Реагент и субстрат</w:t>
      </w:r>
      <w:r w:rsidRPr="00BF66A0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</w:rPr>
        <w:t> </w:t>
      </w:r>
    </w:p>
    <w:p w:rsidR="00BF66A0" w:rsidRPr="00BF66A0" w:rsidRDefault="00BF66A0" w:rsidP="00BF66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Существуют разные системы классификации органических реакций, которые основаны на различных признаках. 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Среди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них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можно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выделить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классификации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p w:rsidR="00BF66A0" w:rsidRPr="00BF66A0" w:rsidRDefault="00BF66A0" w:rsidP="00BF66A0">
      <w:pPr>
        <w:numPr>
          <w:ilvl w:val="0"/>
          <w:numId w:val="1"/>
        </w:numPr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П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о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>конечному результату реакции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, то есть изменению в структуре субстрата;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BF66A0" w:rsidRPr="00BF66A0" w:rsidRDefault="00BF66A0" w:rsidP="00BF66A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П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>механизму протекания реакции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, то есть по типу разрыва связей и типу реагентов.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BF66A0" w:rsidRPr="00BF66A0" w:rsidRDefault="00BF66A0" w:rsidP="00BF66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Взаимодействующие в органической реакции вещества подразделяют на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>реагент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>субстрат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. При этом считается, что реагент атакует субстрат.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BF66A0" w:rsidRPr="00BF66A0" w:rsidRDefault="00BF66A0" w:rsidP="00BF66A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Определение</w:t>
      </w:r>
    </w:p>
    <w:p w:rsidR="00BF66A0" w:rsidRPr="00BF66A0" w:rsidRDefault="00BF66A0" w:rsidP="00BF66A0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Реагент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-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вещество, действующее на объект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-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субстрат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-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и вызывающее в нем изменение химической связи. Реагенты делятся на радикальные, электрофильные и нуклеофильные.</w:t>
      </w:r>
    </w:p>
    <w:p w:rsidR="00BF66A0" w:rsidRPr="00BF66A0" w:rsidRDefault="00BF66A0" w:rsidP="00BF66A0">
      <w:pPr>
        <w:spacing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Определение</w:t>
      </w:r>
    </w:p>
    <w:p w:rsidR="00BF66A0" w:rsidRPr="00BF66A0" w:rsidRDefault="00BF66A0" w:rsidP="00BF66A0">
      <w:pPr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Субстратом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, как правило, считают молекулу, которая предоставляет атом углерода для новой связи.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BF66A0" w:rsidRPr="00BF66A0" w:rsidRDefault="00BF66A0" w:rsidP="00BF66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val="ru-RU"/>
        </w:rPr>
        <w:t>КЛАССИФИКАЦИЯ РЕАКЦИЙ ПО КОНЕЧНОМУ РЕЗУЛЬТАТУ (ИЗМЕНЕНИЮ В СТРУКТУРЕ СУБСТРАТА)</w:t>
      </w:r>
      <w:r w:rsidRPr="00BF66A0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</w:rPr>
        <w:t> </w:t>
      </w:r>
    </w:p>
    <w:p w:rsidR="00BF66A0" w:rsidRDefault="00BF66A0" w:rsidP="00BF66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В органической химии различают четыре вида реакций по конечному результату и изменению в структуре субстрата: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>присоединения, замещения, отщепления,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или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>элиминирования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(от англ.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to</w:t>
      </w:r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eliminate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-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удалять, отщеплять), 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>перегруппировки (изомеризации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). Такая классификация аналогична классификации реакций в неорганической химии по числу исходных реагентов и образующихся веществ, с изменением или без изменения состава. Классификация по конечному результату основана на формальных признаках, так как стехиометрическое уравнение, как правило, не отражает механизм реакции. 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Сравним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типы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реакций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неорганической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органической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химии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BF66A0" w:rsidRDefault="00BF66A0" w:rsidP="00BF66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  <w:sectPr w:rsidR="00BF66A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BF66A0" w:rsidRPr="00BF66A0" w:rsidRDefault="00BF66A0" w:rsidP="00BF66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97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4"/>
        <w:gridCol w:w="2094"/>
        <w:gridCol w:w="2458"/>
        <w:gridCol w:w="3040"/>
      </w:tblGrid>
      <w:tr w:rsidR="00BF66A0" w:rsidRPr="00BF66A0" w:rsidTr="00BF66A0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E0E0E0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04040"/>
                <w:sz w:val="18"/>
                <w:szCs w:val="18"/>
                <w:lang w:val="ru-RU"/>
              </w:rPr>
            </w:pPr>
            <w:r w:rsidRPr="00BF66A0">
              <w:rPr>
                <w:rFonts w:ascii="Times New Roman" w:eastAsia="Times New Roman" w:hAnsi="Times New Roman" w:cs="Times New Roman"/>
                <w:b/>
                <w:bCs/>
                <w:color w:val="404040"/>
                <w:sz w:val="18"/>
                <w:szCs w:val="18"/>
                <w:lang w:val="ru-RU"/>
              </w:rPr>
              <w:t>Тип реакции в неорганической химии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E0E0E0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04040"/>
                <w:sz w:val="18"/>
                <w:szCs w:val="18"/>
              </w:rPr>
            </w:pPr>
            <w:proofErr w:type="spellStart"/>
            <w:r w:rsidRPr="00BF66A0">
              <w:rPr>
                <w:rFonts w:ascii="Times New Roman" w:eastAsia="Times New Roman" w:hAnsi="Times New Roman" w:cs="Times New Roman"/>
                <w:b/>
                <w:bCs/>
                <w:color w:val="404040"/>
                <w:sz w:val="18"/>
                <w:szCs w:val="18"/>
              </w:rPr>
              <w:t>Пример</w:t>
            </w:r>
            <w:proofErr w:type="spellEnd"/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E0E0E0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04040"/>
                <w:sz w:val="18"/>
                <w:szCs w:val="18"/>
                <w:lang w:val="ru-RU"/>
              </w:rPr>
            </w:pPr>
            <w:r w:rsidRPr="00BF66A0">
              <w:rPr>
                <w:rFonts w:ascii="Times New Roman" w:eastAsia="Times New Roman" w:hAnsi="Times New Roman" w:cs="Times New Roman"/>
                <w:b/>
                <w:bCs/>
                <w:color w:val="404040"/>
                <w:sz w:val="18"/>
                <w:szCs w:val="18"/>
                <w:lang w:val="ru-RU"/>
              </w:rPr>
              <w:t>Тип реакции в органической химии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E0E0E0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04040"/>
                <w:sz w:val="18"/>
                <w:szCs w:val="18"/>
              </w:rPr>
            </w:pPr>
            <w:proofErr w:type="spellStart"/>
            <w:r w:rsidRPr="00BF66A0">
              <w:rPr>
                <w:rFonts w:ascii="Times New Roman" w:eastAsia="Times New Roman" w:hAnsi="Times New Roman" w:cs="Times New Roman"/>
                <w:b/>
                <w:bCs/>
                <w:color w:val="404040"/>
                <w:sz w:val="18"/>
                <w:szCs w:val="18"/>
              </w:rPr>
              <w:t>Разновидность</w:t>
            </w:r>
            <w:proofErr w:type="spellEnd"/>
          </w:p>
          <w:p w:rsidR="00BF66A0" w:rsidRPr="00BF66A0" w:rsidRDefault="00BF66A0" w:rsidP="00BF6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04040"/>
                <w:sz w:val="18"/>
                <w:szCs w:val="18"/>
              </w:rPr>
            </w:pPr>
            <w:r w:rsidRPr="00BF66A0">
              <w:rPr>
                <w:rFonts w:ascii="Times New Roman" w:eastAsia="Times New Roman" w:hAnsi="Times New Roman" w:cs="Times New Roman"/>
                <w:b/>
                <w:bCs/>
                <w:color w:val="404040"/>
                <w:sz w:val="18"/>
                <w:szCs w:val="18"/>
              </w:rPr>
              <w:t xml:space="preserve">и </w:t>
            </w:r>
            <w:proofErr w:type="spellStart"/>
            <w:r w:rsidRPr="00BF66A0">
              <w:rPr>
                <w:rFonts w:ascii="Times New Roman" w:eastAsia="Times New Roman" w:hAnsi="Times New Roman" w:cs="Times New Roman"/>
                <w:b/>
                <w:bCs/>
                <w:color w:val="404040"/>
                <w:sz w:val="18"/>
                <w:szCs w:val="18"/>
              </w:rPr>
              <w:t>пример</w:t>
            </w:r>
            <w:proofErr w:type="spellEnd"/>
          </w:p>
          <w:p w:rsidR="00BF66A0" w:rsidRPr="00BF66A0" w:rsidRDefault="00BF66A0" w:rsidP="00BF6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04040"/>
                <w:sz w:val="18"/>
                <w:szCs w:val="18"/>
              </w:rPr>
            </w:pPr>
            <w:r w:rsidRPr="00BF66A0">
              <w:rPr>
                <w:rFonts w:ascii="Times New Roman" w:eastAsia="Times New Roman" w:hAnsi="Times New Roman" w:cs="Times New Roman"/>
                <w:b/>
                <w:bCs/>
                <w:color w:val="404040"/>
                <w:sz w:val="18"/>
                <w:szCs w:val="18"/>
              </w:rPr>
              <w:t> </w:t>
            </w:r>
            <w:proofErr w:type="spellStart"/>
            <w:r w:rsidRPr="00BF66A0">
              <w:rPr>
                <w:rFonts w:ascii="Times New Roman" w:eastAsia="Times New Roman" w:hAnsi="Times New Roman" w:cs="Times New Roman"/>
                <w:b/>
                <w:bCs/>
                <w:color w:val="404040"/>
                <w:sz w:val="18"/>
                <w:szCs w:val="18"/>
              </w:rPr>
              <w:t>реакции</w:t>
            </w:r>
            <w:proofErr w:type="spellEnd"/>
          </w:p>
        </w:tc>
      </w:tr>
      <w:tr w:rsidR="00BF66A0" w:rsidRPr="00BF66A0" w:rsidTr="00BF66A0">
        <w:tc>
          <w:tcPr>
            <w:tcW w:w="0" w:type="auto"/>
            <w:vMerge w:val="restar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 xml:space="preserve">1. </w:t>
            </w: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Соединение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</w:rPr>
              <w:t>Cl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  <w:vertAlign w:val="subscript"/>
              </w:rPr>
              <w:t>2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</w:rPr>
              <w:t>+H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  <w:vertAlign w:val="subscript"/>
              </w:rPr>
              <w:t>2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</w:rPr>
              <w:t>=2HCl</w:t>
            </w:r>
          </w:p>
        </w:tc>
        <w:tc>
          <w:tcPr>
            <w:tcW w:w="0" w:type="auto"/>
            <w:vMerge w:val="restar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Присоединение</w:t>
            </w:r>
            <w:proofErr w:type="spellEnd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 xml:space="preserve"> </w:t>
            </w: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по</w:t>
            </w:r>
            <w:proofErr w:type="spellEnd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 xml:space="preserve"> </w:t>
            </w: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кратным</w:t>
            </w:r>
            <w:proofErr w:type="spellEnd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 xml:space="preserve"> </w:t>
            </w: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связям</w:t>
            </w:r>
            <w:proofErr w:type="spellEnd"/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Гидрирование</w:t>
            </w:r>
            <w:proofErr w:type="spellEnd"/>
          </w:p>
          <w:p w:rsidR="00BF66A0" w:rsidRP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noProof/>
                <w:color w:val="404040"/>
                <w:sz w:val="24"/>
                <w:szCs w:val="24"/>
              </w:rPr>
              <w:drawing>
                <wp:inline distT="0" distB="0" distL="0" distR="0">
                  <wp:extent cx="1164590" cy="827405"/>
                  <wp:effectExtent l="0" t="0" r="0" b="0"/>
                  <wp:docPr id="26" name="Picture 26" descr="https://foxford.ru/uploads/tinymce_image/image/28163/%D0%93%D0%B8%D0%B4%D1%80%D0%B8%D1%80%D0%BE%D0%B2%D0%B0%D0%BD%D0%B8%D0%B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oxford.ru/uploads/tinymce_image/image/28163/%D0%93%D0%B8%D0%B4%D1%80%D0%B8%D1%80%D0%BE%D0%B2%D0%B0%D0%BD%D0%B8%D0%B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59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6A0" w:rsidRPr="00BF66A0" w:rsidTr="00BF66A0">
        <w:tc>
          <w:tcPr>
            <w:tcW w:w="0" w:type="auto"/>
            <w:vMerge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Гидрогалогенирование</w:t>
            </w:r>
            <w:proofErr w:type="spellEnd"/>
          </w:p>
          <w:p w:rsidR="00BF66A0" w:rsidRP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noProof/>
                <w:color w:val="404040"/>
                <w:sz w:val="24"/>
                <w:szCs w:val="24"/>
              </w:rPr>
              <w:drawing>
                <wp:inline distT="0" distB="0" distL="0" distR="0">
                  <wp:extent cx="1371600" cy="969010"/>
                  <wp:effectExtent l="0" t="0" r="0" b="2540"/>
                  <wp:docPr id="25" name="Picture 25" descr="https://foxford.ru/uploads/tinymce_image/image/28165/%D0%93%D0%B8%D0%B4%D1%80%D0%B8%D1%80%D0%BE%D0%B3%D0%B0%D0%BB%D0%BE%D0%B3%D0%B5%D0%BD%D0%B8%D1%80%D0%BE%D0%B2%D0%B0%D0%BD%D0%B8%D0%B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foxford.ru/uploads/tinymce_image/image/28165/%D0%93%D0%B8%D0%B4%D1%80%D0%B8%D1%80%D0%BE%D0%B3%D0%B0%D0%BB%D0%BE%D0%B3%D0%B5%D0%BD%D0%B8%D1%80%D0%BE%D0%B2%D0%B0%D0%BD%D0%B8%D0%B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969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6A0" w:rsidRPr="00BF66A0" w:rsidTr="00BF66A0">
        <w:tc>
          <w:tcPr>
            <w:tcW w:w="0" w:type="auto"/>
            <w:vMerge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 </w:t>
            </w: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Галогенирование</w:t>
            </w:r>
            <w:proofErr w:type="spellEnd"/>
          </w:p>
          <w:p w:rsid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noProof/>
                <w:color w:val="404040"/>
                <w:sz w:val="24"/>
                <w:szCs w:val="24"/>
              </w:rPr>
              <w:drawing>
                <wp:inline distT="0" distB="0" distL="0" distR="0">
                  <wp:extent cx="1322705" cy="930910"/>
                  <wp:effectExtent l="0" t="0" r="0" b="2540"/>
                  <wp:docPr id="24" name="Picture 24" descr="https://foxford.ru/uploads/tinymce_image/image/28166/%D0%93%D0%B0%D0%BB%D0%BE%D0%B3%D0%B5%D0%BD%D0%B8%D1%80%D0%BE%D0%B2%D0%B0%D0%BD%D0%B8%D0%B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oxford.ru/uploads/tinymce_image/image/28166/%D0%93%D0%B0%D0%BB%D0%BE%D0%B3%D0%B5%D0%BD%D0%B8%D1%80%D0%BE%D0%B2%D0%B0%D0%BD%D0%B8%D0%B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2705" cy="930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</w:p>
          <w:p w:rsidR="00BF66A0" w:rsidRP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</w:p>
        </w:tc>
      </w:tr>
      <w:tr w:rsidR="00BF66A0" w:rsidRPr="00BF66A0" w:rsidTr="00BF66A0">
        <w:tc>
          <w:tcPr>
            <w:tcW w:w="0" w:type="auto"/>
            <w:vMerge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 </w:t>
            </w: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Гидратация</w:t>
            </w:r>
            <w:proofErr w:type="spellEnd"/>
          </w:p>
          <w:p w:rsidR="00BF66A0" w:rsidRP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noProof/>
                <w:color w:val="404040"/>
                <w:sz w:val="24"/>
                <w:szCs w:val="24"/>
              </w:rPr>
              <w:drawing>
                <wp:inline distT="0" distB="0" distL="0" distR="0">
                  <wp:extent cx="1219200" cy="859790"/>
                  <wp:effectExtent l="0" t="0" r="0" b="0"/>
                  <wp:docPr id="23" name="Picture 23" descr="https://foxford.ru/uploads/tinymce_image/image/28167/%D0%93%D0%B8%D0%B4%D1%80%D0%B0%D1%82%D0%B0%D1%86%D0%B8%D1%8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foxford.ru/uploads/tinymce_image/image/28167/%D0%93%D0%B8%D0%B4%D1%80%D0%B0%D1%82%D0%B0%D1%86%D0%B8%D1%8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859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6A0" w:rsidRPr="00BF66A0" w:rsidTr="00BF66A0">
        <w:tc>
          <w:tcPr>
            <w:tcW w:w="0" w:type="auto"/>
            <w:vMerge w:val="restar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 xml:space="preserve"> 2. </w:t>
            </w: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Разложение</w:t>
            </w:r>
            <w:proofErr w:type="spellEnd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   </w:t>
            </w:r>
          </w:p>
        </w:tc>
        <w:tc>
          <w:tcPr>
            <w:tcW w:w="0" w:type="auto"/>
            <w:vMerge w:val="restar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 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</w:rPr>
              <w:t>2H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  <w:vertAlign w:val="subscript"/>
              </w:rPr>
              <w:t>2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</w:rPr>
              <w:t>O=2H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  <w:vertAlign w:val="subscript"/>
              </w:rPr>
              <w:t>2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</w:rPr>
              <w:t>+O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  <w:vertAlign w:val="subscript"/>
              </w:rPr>
              <w:t>2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   </w:t>
            </w:r>
          </w:p>
        </w:tc>
        <w:tc>
          <w:tcPr>
            <w:tcW w:w="0" w:type="auto"/>
            <w:vMerge w:val="restart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 </w:t>
            </w: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Элиминирование</w:t>
            </w:r>
            <w:proofErr w:type="spellEnd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 xml:space="preserve">   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Дегидрирование</w:t>
            </w:r>
            <w:proofErr w:type="spellEnd"/>
          </w:p>
          <w:p w:rsidR="00BF66A0" w:rsidRP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noProof/>
                <w:color w:val="404040"/>
                <w:sz w:val="24"/>
                <w:szCs w:val="24"/>
              </w:rPr>
              <w:drawing>
                <wp:inline distT="0" distB="0" distL="0" distR="0">
                  <wp:extent cx="1371600" cy="707390"/>
                  <wp:effectExtent l="0" t="0" r="0" b="0"/>
                  <wp:docPr id="22" name="Picture 22" descr="https://foxford.ru/uploads/tinymce_image/image/27117/%D0%94%D0%B5%D0%B3%D0%B8%D0%B4%D1%80%D0%B8%D1%80%D0%BE%D0%B2%D0%B0%D0%BD%D0%B8%D0%B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foxford.ru/uploads/tinymce_image/image/27117/%D0%94%D0%B5%D0%B3%D0%B8%D0%B4%D1%80%D0%B8%D1%80%D0%BE%D0%B2%D0%B0%D0%BD%D0%B8%D0%B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6A0" w:rsidRPr="00BF66A0" w:rsidTr="00BF66A0">
        <w:tc>
          <w:tcPr>
            <w:tcW w:w="0" w:type="auto"/>
            <w:vMerge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Дегидрогалогенирование</w:t>
            </w:r>
            <w:proofErr w:type="spellEnd"/>
          </w:p>
          <w:p w:rsidR="00BF66A0" w:rsidRP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noProof/>
                <w:color w:val="404040"/>
                <w:sz w:val="24"/>
                <w:szCs w:val="24"/>
              </w:rPr>
              <w:drawing>
                <wp:inline distT="0" distB="0" distL="0" distR="0">
                  <wp:extent cx="1431290" cy="685800"/>
                  <wp:effectExtent l="0" t="0" r="0" b="0"/>
                  <wp:docPr id="21" name="Picture 21" descr="https://foxford.ru/uploads/tinymce_image/image/27118/%D0%94%D0%B5%D0%B3%D0%B0%D0%BB%D0%BE%D0%B3%D0%B5%D0%BD%D0%B8%D1%80%D0%BE%D0%B2%D0%B0%D0%BD%D0%B8%D0%B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foxford.ru/uploads/tinymce_image/image/27118/%D0%94%D0%B5%D0%B3%D0%B0%D0%BB%D0%BE%D0%B3%D0%B5%D0%BD%D0%B8%D1%80%D0%BE%D0%B2%D0%B0%D0%BD%D0%B8%D0%B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29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6A0" w:rsidRPr="00BF66A0" w:rsidTr="00BF66A0">
        <w:tc>
          <w:tcPr>
            <w:tcW w:w="0" w:type="auto"/>
            <w:vMerge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 </w:t>
            </w: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Дегалогенирование</w:t>
            </w:r>
            <w:proofErr w:type="spellEnd"/>
          </w:p>
          <w:p w:rsidR="00BF66A0" w:rsidRP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noProof/>
                <w:color w:val="404040"/>
                <w:sz w:val="24"/>
                <w:szCs w:val="24"/>
              </w:rPr>
              <w:drawing>
                <wp:inline distT="0" distB="0" distL="0" distR="0">
                  <wp:extent cx="1513205" cy="772795"/>
                  <wp:effectExtent l="0" t="0" r="0" b="8255"/>
                  <wp:docPr id="20" name="Picture 20" descr="https://foxford.ru/uploads/tinymce_image/image/28168/%D0%94%D0%B5%D0%B3%D0%B0%D0%BB%D0%BE%D0%B3%D0%B5%D0%BD%D0%B8%D1%80%D0%BE%D0%B2%D0%B0%D0%BD%D0%B8%D0%B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foxford.ru/uploads/tinymce_image/image/28168/%D0%94%D0%B5%D0%B3%D0%B0%D0%BB%D0%BE%D0%B3%D0%B5%D0%BD%D0%B8%D1%80%D0%BE%D0%B2%D0%B0%D0%BD%D0%B8%D0%B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205" cy="772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6A0" w:rsidRPr="00BF66A0" w:rsidTr="00BF66A0">
        <w:tc>
          <w:tcPr>
            <w:tcW w:w="0" w:type="auto"/>
            <w:vMerge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 </w:t>
            </w: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Дегидратация</w:t>
            </w:r>
            <w:proofErr w:type="spellEnd"/>
          </w:p>
          <w:p w:rsidR="00BF66A0" w:rsidRP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noProof/>
                <w:color w:val="404040"/>
                <w:sz w:val="24"/>
                <w:szCs w:val="24"/>
              </w:rPr>
              <w:drawing>
                <wp:inline distT="0" distB="0" distL="0" distR="0">
                  <wp:extent cx="1246505" cy="598805"/>
                  <wp:effectExtent l="0" t="0" r="0" b="0"/>
                  <wp:docPr id="19" name="Picture 19" descr="https://foxford.ru/uploads/tinymce_image/image/28169/%D0%94%D0%B5%D0%B3%D0%B8%D0%B4%D1%80%D0%B0%D1%82%D0%B0%D1%86%D0%B8%D1%8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foxford.ru/uploads/tinymce_image/image/28169/%D0%94%D0%B5%D0%B3%D0%B8%D0%B4%D1%80%D0%B0%D1%82%D0%B0%D1%86%D0%B8%D1%8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505" cy="598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6A0" w:rsidRPr="00BF66A0" w:rsidTr="00BF66A0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lastRenderedPageBreak/>
              <w:t xml:space="preserve"> 3. </w:t>
            </w: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Замещение</w:t>
            </w:r>
            <w:proofErr w:type="spellEnd"/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</w:rPr>
              <w:t>Zn+2HCl=</w:t>
            </w:r>
          </w:p>
          <w:p w:rsidR="00BF66A0" w:rsidRPr="00BF66A0" w:rsidRDefault="00BF66A0" w:rsidP="00BF66A0">
            <w:pPr>
              <w:spacing w:after="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</w:rPr>
              <w:t>ZnCl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  <w:vertAlign w:val="subscript"/>
              </w:rPr>
              <w:t>2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</w:rPr>
              <w:t>+H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  <w:vertAlign w:val="subscript"/>
              </w:rPr>
              <w:t>2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Замещение</w:t>
            </w:r>
            <w:proofErr w:type="spellEnd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noProof/>
                <w:color w:val="404040"/>
                <w:sz w:val="24"/>
                <w:szCs w:val="24"/>
              </w:rPr>
              <w:drawing>
                <wp:inline distT="0" distB="0" distL="0" distR="0">
                  <wp:extent cx="1409700" cy="1028700"/>
                  <wp:effectExtent l="0" t="0" r="0" b="0"/>
                  <wp:docPr id="18" name="Picture 18" descr="https://foxford.ru/uploads/tinymce_image/image/28170/%D0%97%D0%B0%D0%BC%D0%B5%D1%89%D0%B5%D0%BD%D0%B8%D0%B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foxford.ru/uploads/tinymce_image/image/28170/%D0%97%D0%B0%D0%BC%D0%B5%D1%89%D0%B5%D0%BD%D0%B8%D0%B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6A0" w:rsidRPr="00BF66A0" w:rsidTr="00BF66A0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 xml:space="preserve"> 4. </w:t>
            </w: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Обмен</w:t>
            </w:r>
            <w:proofErr w:type="spellEnd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 xml:space="preserve"> (</w:t>
            </w: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частный</w:t>
            </w:r>
            <w:proofErr w:type="spellEnd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 xml:space="preserve"> </w:t>
            </w: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случай</w:t>
            </w:r>
            <w:proofErr w:type="spellEnd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нейтрализация</w:t>
            </w:r>
            <w:proofErr w:type="spellEnd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 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</w:rPr>
              <w:t>H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  <w:vertAlign w:val="subscript"/>
              </w:rPr>
              <w:t>2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</w:rPr>
              <w:t>SO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  <w:vertAlign w:val="subscript"/>
              </w:rPr>
              <w:t>4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</w:rPr>
              <w:t>+2NaOH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 =</w:t>
            </w:r>
          </w:p>
          <w:p w:rsidR="00BF66A0" w:rsidRPr="00BF66A0" w:rsidRDefault="00BF66A0" w:rsidP="00BF66A0">
            <w:pPr>
              <w:spacing w:after="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</w:rPr>
              <w:t>Na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  <w:vertAlign w:val="subscript"/>
              </w:rPr>
              <w:t>2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</w:rPr>
              <w:t>SO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  <w:vertAlign w:val="subscript"/>
              </w:rPr>
              <w:t>4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</w:rPr>
              <w:t>+2H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  <w:vertAlign w:val="subscript"/>
              </w:rPr>
              <w:t>2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</w:rPr>
              <w:t>O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частный</w:t>
            </w:r>
            <w:proofErr w:type="spellEnd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 xml:space="preserve"> </w:t>
            </w: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случай</w:t>
            </w:r>
            <w:proofErr w:type="spellEnd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val="ru-RU"/>
              </w:rPr>
              <w:t>-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 xml:space="preserve"> </w:t>
            </w: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этерификация</w:t>
            </w:r>
            <w:proofErr w:type="spellEnd"/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noProof/>
                <w:color w:val="404040"/>
                <w:sz w:val="24"/>
                <w:szCs w:val="24"/>
              </w:rPr>
              <w:drawing>
                <wp:inline distT="0" distB="0" distL="0" distR="0">
                  <wp:extent cx="1600200" cy="751205"/>
                  <wp:effectExtent l="0" t="0" r="0" b="0"/>
                  <wp:docPr id="17" name="Picture 17" descr="https://foxford.ru/uploads/tinymce_image/image/28171/%D0%AD%D1%82%D0%B5%D1%80%D0%B8%D1%84%D0%B8%D0%BA%D0%B0%D1%86%D0%B8%D1%8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foxford.ru/uploads/tinymce_image/image/28171/%D0%AD%D1%82%D0%B5%D1%80%D0%B8%D1%84%D0%B8%D0%BA%D0%B0%D1%86%D0%B8%D1%8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751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6A0" w:rsidRPr="00BF66A0" w:rsidTr="00BF66A0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5.Аллотропизация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val="ru-RU"/>
              </w:rPr>
            </w:pPr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val="ru-RU"/>
              </w:rPr>
              <w:t>графит</w:t>
            </w:r>
            <w:r w:rsidRPr="00BF66A0">
              <w:rPr>
                <w:rFonts w:ascii="Cambria Math" w:eastAsia="Times New Roman" w:hAnsi="Cambria Math" w:cs="Cambria Math"/>
                <w:color w:val="404040"/>
                <w:bdr w:val="none" w:sz="0" w:space="0" w:color="auto" w:frame="1"/>
                <w:lang w:val="ru-RU"/>
              </w:rPr>
              <w:t>⇔</w:t>
            </w:r>
            <w:r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val="ru-RU"/>
              </w:rPr>
              <w:t xml:space="preserve"> 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val="ru-RU"/>
              </w:rPr>
              <w:t>алмаз</w:t>
            </w:r>
          </w:p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val="ru-RU"/>
              </w:rPr>
            </w:pP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</w:rPr>
              <w:t>P</w:t>
            </w:r>
            <w:proofErr w:type="gramStart"/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  <w:vertAlign w:val="subscript"/>
                <w:lang w:val="ru-RU"/>
              </w:rPr>
              <w:t>красн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  <w:lang w:val="ru-RU"/>
              </w:rPr>
              <w:t>.</w:t>
            </w:r>
            <w:r w:rsidRPr="00BF66A0">
              <w:rPr>
                <w:rFonts w:ascii="Cambria Math" w:eastAsia="Times New Roman" w:hAnsi="Cambria Math" w:cs="Cambria Math"/>
                <w:color w:val="404040"/>
                <w:bdr w:val="none" w:sz="0" w:space="0" w:color="auto" w:frame="1"/>
                <w:lang w:val="ru-RU"/>
              </w:rPr>
              <w:t>⇔</w:t>
            </w:r>
            <w:proofErr w:type="gramEnd"/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</w:rPr>
              <w:t>P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  <w:vertAlign w:val="subscript"/>
                <w:lang w:val="ru-RU"/>
              </w:rPr>
              <w:t>бел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  <w:lang w:val="ru-RU"/>
              </w:rPr>
              <w:t>.</w:t>
            </w:r>
          </w:p>
          <w:p w:rsidR="00BF66A0" w:rsidRPr="00BF66A0" w:rsidRDefault="00BF66A0" w:rsidP="00BF66A0">
            <w:pPr>
              <w:spacing w:after="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val="ru-RU"/>
              </w:rPr>
            </w:pP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</w:rPr>
              <w:t>S</w:t>
            </w:r>
            <w:proofErr w:type="gramStart"/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  <w:vertAlign w:val="subscript"/>
                <w:lang w:val="ru-RU"/>
              </w:rPr>
              <w:t>ромб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  <w:lang w:val="ru-RU"/>
              </w:rPr>
              <w:t>.</w:t>
            </w:r>
            <w:r w:rsidRPr="00BF66A0">
              <w:rPr>
                <w:rFonts w:ascii="Cambria Math" w:eastAsia="Times New Roman" w:hAnsi="Cambria Math" w:cs="Cambria Math"/>
                <w:color w:val="404040"/>
                <w:bdr w:val="none" w:sz="0" w:space="0" w:color="auto" w:frame="1"/>
                <w:lang w:val="ru-RU"/>
              </w:rPr>
              <w:t>⇔</w:t>
            </w:r>
            <w:proofErr w:type="gramEnd"/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</w:rPr>
              <w:t>S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  <w:vertAlign w:val="subscript"/>
                <w:lang w:val="ru-RU"/>
              </w:rPr>
              <w:t>пласт</w:t>
            </w:r>
            <w:r w:rsidRPr="00BF66A0">
              <w:rPr>
                <w:rFonts w:ascii="Times New Roman" w:eastAsia="Times New Roman" w:hAnsi="Times New Roman" w:cs="Times New Roman"/>
                <w:color w:val="404040"/>
                <w:bdr w:val="none" w:sz="0" w:space="0" w:color="auto" w:frame="1"/>
                <w:lang w:val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Изомеризация</w:t>
            </w:r>
            <w:proofErr w:type="spellEnd"/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Изомеризация</w:t>
            </w:r>
            <w:proofErr w:type="spellEnd"/>
          </w:p>
          <w:p w:rsidR="00BF66A0" w:rsidRPr="00BF66A0" w:rsidRDefault="00BF66A0" w:rsidP="00BF6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proofErr w:type="spellStart"/>
            <w:r w:rsidRPr="00BF66A0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  <w:t>алканов</w:t>
            </w:r>
            <w:proofErr w:type="spellEnd"/>
          </w:p>
          <w:p w:rsidR="00BF66A0" w:rsidRPr="00BF66A0" w:rsidRDefault="00BF66A0" w:rsidP="00BF66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</w:rPr>
            </w:pPr>
            <w:r w:rsidRPr="00BF66A0">
              <w:rPr>
                <w:rFonts w:ascii="Times New Roman" w:eastAsia="Times New Roman" w:hAnsi="Times New Roman" w:cs="Times New Roman"/>
                <w:noProof/>
                <w:color w:val="404040"/>
                <w:sz w:val="24"/>
                <w:szCs w:val="24"/>
              </w:rPr>
              <w:drawing>
                <wp:inline distT="0" distB="0" distL="0" distR="0">
                  <wp:extent cx="1409700" cy="745490"/>
                  <wp:effectExtent l="0" t="0" r="0" b="0"/>
                  <wp:docPr id="16" name="Picture 16" descr="https://foxford.ru/uploads/tinymce_image/image/26965/%D0%98%D0%B7%D0%BE%D0%BC%D0%B5%D1%80%D0%B8%D0%B7%D0%B0%D1%86%D0%B8%D1%8F_%D0%B0%D0%BB%D0%BA%D0%B0%D0%BD%D0%BE%D0%B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foxford.ru/uploads/tinymce_image/image/26965/%D0%98%D0%B7%D0%BE%D0%BC%D0%B5%D1%80%D0%B8%D0%B7%D0%B0%D1%86%D0%B8%D1%8F_%D0%B0%D0%BB%D0%BA%D0%B0%D0%BD%D0%BE%D0%B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745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F66A0" w:rsidRDefault="00BF66A0" w:rsidP="00BF66A0">
      <w:pPr>
        <w:spacing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BF66A0" w:rsidRDefault="00BF66A0" w:rsidP="00BF66A0">
      <w:pPr>
        <w:spacing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BF66A0" w:rsidRDefault="00BF66A0" w:rsidP="00BF66A0">
      <w:pPr>
        <w:spacing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sectPr w:rsidR="00BF66A0" w:rsidSect="00BF66A0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:rsidR="00BF66A0" w:rsidRPr="00BF66A0" w:rsidRDefault="00BF66A0" w:rsidP="00BF66A0">
      <w:pPr>
        <w:spacing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Определение</w:t>
      </w:r>
    </w:p>
    <w:p w:rsidR="00BF66A0" w:rsidRPr="00BF66A0" w:rsidRDefault="00BF66A0" w:rsidP="00BF66A0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Элиминирование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 xml:space="preserve"> -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отщепление от молекулы органических соединений частиц (атомов или атомных групп) без замены их другими.</w:t>
      </w:r>
    </w:p>
    <w:p w:rsidR="00BF66A0" w:rsidRPr="00BF66A0" w:rsidRDefault="00BF66A0" w:rsidP="00BF66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В зависимости от того, какие атомы отщепляются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-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соседние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C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–</w:t>
      </w: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или изолированные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двумя-тремя или более атомами углерода –</w:t>
      </w: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C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–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C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–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C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–</w:t>
      </w: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C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–, –</w:t>
      </w: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C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–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C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–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C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–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C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–</w:t>
      </w: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C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–, могут образовываться соединения с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>кратными связям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и или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>циклические соединения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. Отщепление галогеноводородов из алкилгалогенидов либо воды из спиртов происходит по правилу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Зайцева.</w:t>
      </w:r>
    </w:p>
    <w:p w:rsidR="00BF66A0" w:rsidRPr="00BF66A0" w:rsidRDefault="00BF66A0" w:rsidP="00BF66A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Определение</w:t>
      </w:r>
    </w:p>
    <w:p w:rsidR="00BF66A0" w:rsidRPr="00BF66A0" w:rsidRDefault="00BF66A0" w:rsidP="00BF66A0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Правило Зайцева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: атом водорода Н отщепляется от наименее гидрогенизированного атома углерода.</w:t>
      </w:r>
    </w:p>
    <w:p w:rsidR="00BF66A0" w:rsidRPr="00BF66A0" w:rsidRDefault="00BF66A0" w:rsidP="00BF66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Например, отщепление молекулы бромоводорода происходит от соседних атомов в присутствии щелочи, при этом образуется бромид натрия и вода.</w:t>
      </w:r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66A0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4408805" cy="402590"/>
            <wp:effectExtent l="0" t="0" r="0" b="0"/>
            <wp:docPr id="15" name="Picture 15" descr="https://foxford.ru/uploads/tinymce_image/image/26966/%D0%9F%D1%80%D0%B0%D0%B2%D0%B8%D0%BB%D0%BE_%D0%97%D0%B0%D0%B9%D1%86%D0%B5%D0%B2%D0%B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foxford.ru/uploads/tinymce_image/image/26966/%D0%9F%D1%80%D0%B0%D0%B2%D0%B8%D0%BB%D0%BE_%D0%97%D0%B0%D0%B9%D1%86%D0%B5%D0%B2%D0%B0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805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6A0" w:rsidRPr="00BF66A0" w:rsidRDefault="00BF66A0" w:rsidP="00BF66A0">
      <w:pPr>
        <w:spacing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Определение</w:t>
      </w:r>
    </w:p>
    <w:p w:rsidR="00BF66A0" w:rsidRPr="00BF66A0" w:rsidRDefault="00BF66A0" w:rsidP="00BF66A0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Перегруппировка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 xml:space="preserve"> -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химическая реакция, в результате которой происходит изменение взаимного расположения атомов в молекуле, перемещение кратных связей или изменение их кратности.</w:t>
      </w:r>
    </w:p>
    <w:p w:rsidR="00BF66A0" w:rsidRPr="00BF66A0" w:rsidRDefault="00BF66A0" w:rsidP="00BF66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Перегруппировка может осуществляться с сохранением атомного состава молекулы (изомеризация) или с его изменением.</w:t>
      </w:r>
    </w:p>
    <w:p w:rsidR="00BF66A0" w:rsidRPr="00BF66A0" w:rsidRDefault="00BF66A0" w:rsidP="00BF66A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Определение</w:t>
      </w:r>
    </w:p>
    <w:p w:rsidR="00BF66A0" w:rsidRPr="00BF66A0" w:rsidRDefault="00BF66A0" w:rsidP="00BF66A0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Изомеризация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 xml:space="preserve"> -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частный случай реакции перегруппировки, приводящая к превращению химического соединения в изомер путем структурного изменения углеродного скелета.</w:t>
      </w:r>
    </w:p>
    <w:p w:rsidR="00BF66A0" w:rsidRPr="00BF66A0" w:rsidRDefault="00BF66A0" w:rsidP="00BF66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Перегруппировка тоже может осуществляться по гомолитическому или гетеролитическому механизму. Молекулярные перегруппировки могут классифицироваться по разным признакам, например по насыщенности систем, по природе мигрирующей группы, по стереоспецифичности и др. Многие реакции перегруппировки имеют специфические названия — перегруппировка Кляйзена, перегруппировка Бекмана и др.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BF66A0" w:rsidRPr="00BF66A0" w:rsidRDefault="00BF66A0" w:rsidP="00BF66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Реакции изомеризации широко используются в промышленных процессах, например при переработке нефти для повышения октанового числа бензина. 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Примером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изомеризации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является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превращение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н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-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октана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изооктан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66A0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4174490" cy="1475105"/>
            <wp:effectExtent l="0" t="0" r="0" b="0"/>
            <wp:docPr id="14" name="Picture 14" descr="https://foxford.ru/uploads/tinymce_image/image/26967/%D0%98%D0%B7%D0%BE%D0%BC%D0%B5%D1%80%D0%B8%D0%B7%D0%B0%D1%86%D0%B8%D1%8F_%D0%BE%D0%BA%D1%82%D0%B0%D0%BD%D0%B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foxford.ru/uploads/tinymce_image/image/26967/%D0%98%D0%B7%D0%BE%D0%BC%D0%B5%D1%80%D0%B8%D0%B7%D0%B0%D1%86%D0%B8%D1%8F_%D0%BE%D0%BA%D1%82%D0%B0%D0%BD%D0%B0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4490" cy="147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6A0" w:rsidRPr="00BF66A0" w:rsidRDefault="00BF66A0" w:rsidP="00BF66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val="ru-RU"/>
        </w:rPr>
        <w:lastRenderedPageBreak/>
        <w:t>КЛАССИФИКАЦИЯ ОРГАНИЧЕСКИХ РЕАКЦИЙ ПО ТИПУ РЕАГЕНТА</w:t>
      </w:r>
    </w:p>
    <w:p w:rsidR="00BF66A0" w:rsidRPr="00BF66A0" w:rsidRDefault="00BF66A0" w:rsidP="00BF66A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val="ru-RU"/>
        </w:rPr>
        <w:t>РАЗРЫВ СВЯЗИ</w:t>
      </w:r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Разрыв связи в органических соединениях может гомолитическим и гетеролитическим.</w:t>
      </w:r>
      <w:r w:rsidRPr="00BF66A0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4099393" cy="6613162"/>
            <wp:effectExtent l="0" t="0" r="0" b="0"/>
            <wp:docPr id="13" name="Picture 13" descr="https://foxford.ru/uploads/tinymce_image/image/9305/%D1%82%D0%B8%D0%BF%D1%8B_%D1%80%D0%B5%D0%B0%D0%BA%D1%86%D0%B8%D0%B9_%D0%BE%D1%80%D0%B3%D0%B0%D0%BD%D0%B8%D0%BA%D0%B0_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foxford.ru/uploads/tinymce_image/image/9305/%D1%82%D0%B8%D0%BF%D1%8B_%D1%80%D0%B5%D0%B0%D0%BA%D1%86%D0%B8%D0%B9_%D0%BE%D1%80%D0%B3%D0%B0%D0%BD%D0%B8%D0%BA%D0%B0_001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255" cy="6637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6A0" w:rsidRPr="00BF66A0" w:rsidRDefault="00BF66A0" w:rsidP="00BF66A0">
      <w:pPr>
        <w:spacing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Определение</w:t>
      </w:r>
    </w:p>
    <w:p w:rsidR="00BF66A0" w:rsidRPr="00BF66A0" w:rsidRDefault="00BF66A0" w:rsidP="00BF66A0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lastRenderedPageBreak/>
        <w:t>Гомолитический разрыв связи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 xml:space="preserve"> -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это такой разрыв, в результате которого каждый атом получает неспаренный электрон и образуются две частицы, имеющие сходное электронное строение — свободные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радикалы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.</w:t>
      </w:r>
    </w:p>
    <w:p w:rsidR="00BF66A0" w:rsidRPr="00BF66A0" w:rsidRDefault="00BF66A0" w:rsidP="00BF66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Гомолитический разрыв характерен для неполярных или слабополярных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связей,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например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C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–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C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,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Cl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–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Cl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,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C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–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H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, и требует большого количества энергии.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BF66A0" w:rsidRPr="00BF66A0" w:rsidRDefault="00BF66A0" w:rsidP="00BF66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Образующиеся радикалы, имеющие неспаренный электрон, обладают высокой реакционной способностью, поэтому химические процессы, протекающие с участием таких частиц, часто носят «цепной» характер, их трудно контролировать, а в результате реакции получается набор продуктов замещения. Так, при хлорировании метана продуктами замещения являются хлорметан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CH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bscript"/>
          <w:lang w:val="ru-RU"/>
        </w:rPr>
        <w:t>3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Cl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, дихлорметан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CH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bscript"/>
          <w:lang w:val="ru-RU"/>
        </w:rPr>
        <w:t>2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Cl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bscript"/>
          <w:lang w:val="ru-RU"/>
        </w:rPr>
        <w:t>2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, хлороформ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CHCl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bscript"/>
          <w:lang w:val="ru-RU"/>
        </w:rPr>
        <w:t>3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и четыреххлористый углерод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CCl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bscript"/>
          <w:lang w:val="ru-RU"/>
        </w:rPr>
        <w:t>4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Реакции с участием свободных радикалов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протекают по обменному механизму образования химических связей.</w:t>
      </w:r>
    </w:p>
    <w:p w:rsidR="00BF66A0" w:rsidRPr="00BF66A0" w:rsidRDefault="00BF66A0" w:rsidP="00BF66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Образующиеся в ходе такого разрыва связи радикалы обуславливают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>радикальный механизм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протекания реакции. Радикальные реакции обычно протекают при повышенных температурах или при излучении (например, свет).</w:t>
      </w:r>
    </w:p>
    <w:p w:rsidR="00BF66A0" w:rsidRPr="00BF66A0" w:rsidRDefault="00BF66A0" w:rsidP="00BF66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В силу своей высокой реакционной способности свободные радикалы могут оказывать негативное воздействие на организм человека, разрушая клеточные мембраны, воздействуя на ДНК и вызывая преждевременное старение. Эти процессы связаны, в первую очередь, с пероксидным окислением липидов, то есть разрушением структуры полиненасыщенных кислот, образующих жир внутри клеточной мембраны.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BF66A0" w:rsidRPr="00BF66A0" w:rsidRDefault="00BF66A0" w:rsidP="00BF66A0">
      <w:pPr>
        <w:spacing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Определение</w:t>
      </w:r>
    </w:p>
    <w:p w:rsidR="00BF66A0" w:rsidRPr="00BF66A0" w:rsidRDefault="00BF66A0" w:rsidP="00BF66A0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Гетеролитический разрыв связи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 xml:space="preserve"> -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это такой разрыв, при котором электронная пара остается у более электроотрицательного атома и образуются две заряженные частицы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-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ионы: катион (положительный)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и анион (отрицательный).</w:t>
      </w:r>
    </w:p>
    <w:p w:rsidR="00BF66A0" w:rsidRPr="00BF66A0" w:rsidRDefault="00BF66A0" w:rsidP="00BF66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В химических реакциях эти частицы выполняют функции «</w:t>
      </w: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нуклеофилов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» («фил» — от гр.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>любить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) и «</w:t>
      </w: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электрофилов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», образуя химическую связь с партнером по реакции по донорно-акцепторному механизму. Частицы-нуклеофилы предоставляют электронную пару для образования новой связи. Другими словами,</w:t>
      </w:r>
    </w:p>
    <w:p w:rsidR="00BF66A0" w:rsidRPr="00BF66A0" w:rsidRDefault="00BF66A0" w:rsidP="00BF66A0">
      <w:pPr>
        <w:spacing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Определение</w:t>
      </w:r>
    </w:p>
    <w:p w:rsidR="00BF66A0" w:rsidRPr="00BF66A0" w:rsidRDefault="00BF66A0" w:rsidP="00BF66A0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Нуклеофил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— электроноизбыточный химический реагент, способный взаимодействовать с электронодефицитными соединениями.</w:t>
      </w:r>
    </w:p>
    <w:p w:rsidR="00BF66A0" w:rsidRPr="00BF66A0" w:rsidRDefault="00BF66A0" w:rsidP="00BF66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Примерами нуклеофилов являются любые анионы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(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Cl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−,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I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−,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NO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bscript"/>
          <w:lang w:val="ru-RU"/>
        </w:rPr>
        <w:t>3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−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и др.), а также соединения, имеющие неподеленную электронную пару (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NH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bscript"/>
          <w:lang w:val="ru-RU"/>
        </w:rPr>
        <w:t>3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,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H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bscript"/>
          <w:lang w:val="ru-RU"/>
        </w:rPr>
        <w:t>2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O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).</w:t>
      </w:r>
    </w:p>
    <w:p w:rsidR="00BF66A0" w:rsidRPr="00BF66A0" w:rsidRDefault="00BF66A0" w:rsidP="00BF66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Таким образом, при разрыве связи могут образоваться радикалы или нуклеофилы и электрофилы. Исходя из этого выделяют три механизма протекания органических реакций.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BF66A0" w:rsidRPr="00BF66A0" w:rsidRDefault="00BF66A0" w:rsidP="00BF66A0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val="ru-RU"/>
        </w:rPr>
        <w:t>МЕХАНИЗМЫ ПРОТЕКАНИЯ ОРГАНИЧЕСКИХ РЕАКЦИЙ</w:t>
      </w:r>
    </w:p>
    <w:p w:rsidR="00BF66A0" w:rsidRPr="00BF66A0" w:rsidRDefault="00BF66A0" w:rsidP="00BF66A0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Свободно-радикальный механизм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реакцию начинают свободные радикалы, образующиеся при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>гомолитическом разрыве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связи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в молекуле.</w:t>
      </w:r>
    </w:p>
    <w:p w:rsidR="00BF66A0" w:rsidRPr="00BF66A0" w:rsidRDefault="00BF66A0" w:rsidP="00BF66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Наиболее типичный вариант — образование радикалов хлора или брома при УФ-облучении.</w:t>
      </w:r>
    </w:p>
    <w:p w:rsidR="00BF66A0" w:rsidRPr="00BF66A0" w:rsidRDefault="00BF66A0" w:rsidP="00BF66A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>Свободно-радикальное замещение</w:t>
      </w:r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lastRenderedPageBreak/>
        <w:t>М</w:t>
      </w: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етан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 xml:space="preserve">: </w:t>
      </w: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бромметан</w:t>
      </w:r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Инициирование цепи</w:t>
      </w:r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66A0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2258695" cy="419100"/>
            <wp:effectExtent l="0" t="0" r="8255" b="0"/>
            <wp:docPr id="12" name="Picture 12" descr="https://foxford.ru/uploads/tinymce_image/image/28178/%D0%98%D0%BD%D0%B8%D1%86%D0%B8%D0%B8%D1%80%D0%BE%D0%B2%D0%B0%D0%BD%D0%B8%D0%B5_%D1%86%D0%B5%D0%BF%D0%B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foxford.ru/uploads/tinymce_image/image/28178/%D0%98%D0%BD%D0%B8%D1%86%D0%B8%D0%B8%D1%80%D0%BE%D0%B2%D0%B0%D0%BD%D0%B8%D0%B5_%D1%86%D0%B5%D0%BF%D0%B8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69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Рост</w:t>
      </w:r>
      <w:proofErr w:type="spellEnd"/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цепи</w:t>
      </w:r>
      <w:proofErr w:type="spellEnd"/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66A0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3058795" cy="838200"/>
            <wp:effectExtent l="0" t="0" r="8255" b="0"/>
            <wp:docPr id="11" name="Picture 11" descr="https://foxford.ru/uploads/tinymce_image/image/28180/%D0%A0%D0%BE%D1%81%D1%82_%D1%86%D0%B5%D0%BF%D0%B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foxford.ru/uploads/tinymce_image/image/28180/%D0%A0%D0%BE%D1%81%D1%82_%D1%86%D0%B5%D0%BF%D0%B8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79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Обрыв</w:t>
      </w:r>
      <w:proofErr w:type="spellEnd"/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цепи</w:t>
      </w:r>
      <w:proofErr w:type="spellEnd"/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66A0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2830195" cy="1104900"/>
            <wp:effectExtent l="0" t="0" r="8255" b="0"/>
            <wp:docPr id="10" name="Picture 10" descr="https://foxford.ru/uploads/tinymce_image/image/28181/%D0%9E%D0%B1%D1%80%D1%8B%D0%B2_%D1%86%D0%B5%D0%BF%D0%B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foxford.ru/uploads/tinymce_image/image/28181/%D0%9E%D0%B1%D1%80%D1%8B%D0%B2_%D1%86%D0%B5%D0%BF%D0%B8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19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6A0" w:rsidRPr="00BF66A0" w:rsidRDefault="00BF66A0" w:rsidP="00BF66A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Свободно-радикальное</w:t>
      </w:r>
      <w:proofErr w:type="spellEnd"/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присоединение</w:t>
      </w:r>
      <w:proofErr w:type="spellEnd"/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66A0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3896995" cy="636905"/>
            <wp:effectExtent l="0" t="0" r="8255" b="0"/>
            <wp:docPr id="9" name="Picture 9" descr="https://foxford.ru/uploads/tinymce_image/image/28182/%D0%A0%D0%B0%D0%B4%D0%B8%D0%BA%D0%B0%D0%BB%D1%8C%D0%BD%D0%BE%D0%B5_%D0%BF%D1%80%D0%B8%D1%81%D0%BE%D0%B5%D0%B4%D0%B8%D0%BD%D0%B5%D0%BD%D0%B8%D0%B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foxford.ru/uploads/tinymce_image/image/28182/%D0%A0%D0%B0%D0%B4%D0%B8%D0%BA%D0%B0%D0%BB%D1%8C%D0%BD%D0%BE%D0%B5_%D0%BF%D1%80%D0%B8%D1%81%D0%BE%D0%B5%D0%B4%D0%B8%D0%BD%D0%B5%D0%BD%D0%B8%D0%B5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995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Э</w:t>
      </w: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тен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 xml:space="preserve">: </w:t>
      </w: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полиэтилен</w:t>
      </w:r>
    </w:p>
    <w:p w:rsidR="00BF66A0" w:rsidRPr="00BF66A0" w:rsidRDefault="00BF66A0" w:rsidP="00BF66A0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Электрофильный механизм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: реакцию начинают частицы-электрофилы, получающие положительный заряд в результате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>гетеролитического разрыва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связи. Все электрофилы — кислоты Льюиса.</w:t>
      </w:r>
    </w:p>
    <w:p w:rsidR="00BF66A0" w:rsidRPr="00BF66A0" w:rsidRDefault="00BF66A0" w:rsidP="00BF66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Такие частицы активно образуются под действием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>кислот Льюиса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, которые усиливают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положительный заряд частицы. Чаще других используются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AlCl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bscript"/>
          <w:lang w:val="ru-RU"/>
        </w:rPr>
        <w:t>3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,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FeCl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bscript"/>
          <w:lang w:val="ru-RU"/>
        </w:rPr>
        <w:t>3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,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FeBr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bscript"/>
          <w:lang w:val="ru-RU"/>
        </w:rPr>
        <w:t>3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,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ZnCl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bscript"/>
          <w:lang w:val="ru-RU"/>
        </w:rPr>
        <w:t>2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, выполняющие функции катализатора.</w:t>
      </w:r>
    </w:p>
    <w:p w:rsidR="00BF66A0" w:rsidRPr="00BF66A0" w:rsidRDefault="00BF66A0" w:rsidP="00BF66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Местом атаки частицы-электрофила являются те участки молекулы, которые имеют повышенную электронную плотность, т. е. кратная связь и бензольное кольцо.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BF66A0" w:rsidRPr="00BF66A0" w:rsidRDefault="00BF66A0" w:rsidP="00BF66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Общий вид реакций электрофильного замещения можно выразить уравнением:</w:t>
      </w:r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66A0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3619500" cy="294005"/>
            <wp:effectExtent l="0" t="0" r="0" b="0"/>
            <wp:docPr id="8" name="Picture 8" descr="https://foxford.ru/uploads/tinymce_image/image/28183/%D0%97%D0%B0%D0%BC%D0%B5%D1%89%D0%B5%D0%BD%D0%B8%D0%B5_%D0%BE%D0%B1%D1%89%D0%B8%D0%B9_%D0%B2%D0%B8%D0%B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foxford.ru/uploads/tinymce_image/image/28183/%D0%97%D0%B0%D0%BC%D0%B5%D1%89%D0%B5%D0%BD%D0%B8%D0%B5_%D0%BE%D0%B1%D1%89%D0%B8%D0%B9_%D0%B2%D0%B8%D0%B4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6A0" w:rsidRPr="0053036C" w:rsidRDefault="00BF66A0" w:rsidP="0053036C">
      <w:pPr>
        <w:pStyle w:val="ListParagraph"/>
        <w:numPr>
          <w:ilvl w:val="0"/>
          <w:numId w:val="3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53036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Электрофильное</w:t>
      </w:r>
      <w:proofErr w:type="spellEnd"/>
      <w:r w:rsidRPr="0053036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</w:t>
      </w:r>
      <w:proofErr w:type="spellStart"/>
      <w:r w:rsidRPr="0053036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замещение</w:t>
      </w:r>
      <w:proofErr w:type="spellEnd"/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66A0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3456305" cy="903605"/>
            <wp:effectExtent l="0" t="0" r="0" b="0"/>
            <wp:docPr id="7" name="Picture 7" descr="https://foxford.ru/uploads/tinymce_image/image/28184/%D0%91%D1%80%D0%BE%D0%BC%D0%B1%D0%B5%D0%BD%D0%B7%D0%BE%D0%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foxford.ru/uploads/tinymce_image/image/28184/%D0%91%D1%80%D0%BE%D0%BC%D0%B1%D0%B5%D0%BD%D0%B7%D0%BE%D0%BB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305" cy="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6A0" w:rsidRPr="00BF66A0" w:rsidRDefault="0053036C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Б</w:t>
      </w:r>
      <w:r w:rsidR="00BF66A0"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ензол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: </w:t>
      </w:r>
      <w:proofErr w:type="spellStart"/>
      <w:r w:rsidR="00BF66A0"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бромбензол</w:t>
      </w:r>
      <w:proofErr w:type="spellEnd"/>
    </w:p>
    <w:p w:rsidR="00BF66A0" w:rsidRPr="00BF66A0" w:rsidRDefault="00BF66A0" w:rsidP="00BF66A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2.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Электрофильное</w:t>
      </w:r>
      <w:proofErr w:type="spellEnd"/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присоединение</w:t>
      </w:r>
      <w:proofErr w:type="spellEnd"/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66A0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4582795" cy="571500"/>
            <wp:effectExtent l="0" t="0" r="8255" b="0"/>
            <wp:docPr id="6" name="Picture 6" descr="https://foxford.ru/uploads/tinymce_image/image/28186/%D0%AD%D0%BB%D0%B5%D0%BA%D1%82%D1%80%D0%BE%D1%84%D0%B8%D0%BB%D1%8C%D0%BD%D0%BE%D0%B5_%D0%BF%D1%80%D0%B8%D1%81%D0%BE%D0%B5%D0%B4%D0%B8%D0%BD%D0%B5%D0%BD%D0%B8%D0%B5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foxford.ru/uploads/tinymce_image/image/28186/%D0%AD%D0%BB%D0%B5%D0%BA%D1%82%D1%80%D0%BE%D1%84%D0%B8%D0%BB%D1%8C%D0%BD%D0%BE%D0%B5_%D0%BF%D1%80%D0%B8%D1%81%D0%BE%D0%B5%D0%B4%D0%B8%D0%BD%D0%B5%D0%BD%D0%B8%D0%B5_1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79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36C" w:rsidRDefault="0053036C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BF66A0" w:rsidRPr="00BF66A0" w:rsidRDefault="0053036C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П</w:t>
      </w:r>
      <w:r w:rsidR="00BF66A0"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ропен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 xml:space="preserve">: </w:t>
      </w:r>
      <w:r w:rsidR="00BF66A0"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2-бромпропан</w:t>
      </w:r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66A0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4479290" cy="571500"/>
            <wp:effectExtent l="0" t="0" r="0" b="0"/>
            <wp:docPr id="5" name="Picture 5" descr="https://foxford.ru/uploads/tinymce_image/image/28187/%D0%AD%D0%BB%D0%B5%D0%BA%D1%82%D1%80%D0%BE%D1%84%D0%B8%D0%BB%D1%8C%D0%BD%D0%BE%D0%B5_%D0%BF%D1%80%D0%B8%D1%81%D0%BE%D0%B5%D0%B4%D0%B8%D0%BD%D0%B5%D0%BD%D0%B8%D0%B5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foxford.ru/uploads/tinymce_image/image/28187/%D0%AD%D0%BB%D0%B5%D0%BA%D1%82%D1%80%D0%BE%D1%84%D0%B8%D0%BB%D1%8C%D0%BD%D0%BE%D0%B5_%D0%BF%D1%80%D0%B8%D1%81%D0%BE%D0%B5%D0%B4%D0%B8%D0%BD%D0%B5%D0%BD%D0%B8%D0%B5_2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929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пропин</w:t>
      </w: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1,2-дихлорпропен</w:t>
      </w:r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BF66A0" w:rsidRPr="00BF66A0" w:rsidRDefault="00BF66A0" w:rsidP="005303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Присоединение к несимметричным непредельным углеводородам происходит в соответствии с правилом Марковникова.</w:t>
      </w:r>
    </w:p>
    <w:p w:rsidR="00BF66A0" w:rsidRPr="00BF66A0" w:rsidRDefault="00BF66A0" w:rsidP="0053036C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Определение</w:t>
      </w:r>
    </w:p>
    <w:p w:rsidR="00BF66A0" w:rsidRPr="00BF66A0" w:rsidRDefault="00BF66A0" w:rsidP="0053036C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Правило Марковникова: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присоединение к несимметричным алкенам молекул сложных веществ с условной формулой НХ (где Х 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-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это атом галогена или гидроксильная группа ОН–) атом водорода присоединяется к наиболее гидрогенизированному (содержащему больше всего атомов водорода) атому углерода при двойной связи, а Х 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-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к наименее гидрогенизированному.</w:t>
      </w:r>
    </w:p>
    <w:p w:rsidR="00BF66A0" w:rsidRPr="00BF66A0" w:rsidRDefault="00BF66A0" w:rsidP="00BF66A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Например, присоединение хлороводорода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HCl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к молекуле пропена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CH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bscript"/>
          <w:lang w:val="ru-RU"/>
        </w:rPr>
        <w:t>3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–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CH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=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CH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bscript"/>
          <w:lang w:val="ru-RU"/>
        </w:rPr>
        <w:t>2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.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66A0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4468495" cy="1752600"/>
            <wp:effectExtent l="0" t="0" r="8255" b="0"/>
            <wp:docPr id="4" name="Picture 4" descr="https://foxford.ru/uploads/tinymce_image/image/28188/%D0%9F%D1%80%D0%B8%D1%81%D0%BE%D0%B5%D0%B4%D0%B8%D0%BD%D0%B5%D0%BD%D0%B8%D0%B5_%D0%BA_%D0%BF%D1%80%D0%BE%D0%BF%D0%B5%D0%BD%D1%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foxford.ru/uploads/tinymce_image/image/28188/%D0%9F%D1%80%D0%B8%D1%81%D0%BE%D0%B5%D0%B4%D0%B8%D0%BD%D0%B5%D0%BD%D0%B8%D0%B5_%D0%BA_%D0%BF%D1%80%D0%BE%D0%BF%D0%B5%D0%BD%D1%83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849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6A0" w:rsidRPr="00BF66A0" w:rsidRDefault="00BF66A0" w:rsidP="005303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Реакция протекает по механизму электрофильного присоединения. За счет электронодонорного влияния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CH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bscript"/>
          <w:lang w:val="ru-RU"/>
        </w:rPr>
        <w:t>3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-группы электронная плотность в молекуле субстрата смещена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к центральному атому углерода (индуктивный эффект), а затем по системе двойных связей 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-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к концевому атому углерода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CH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bscript"/>
          <w:lang w:val="ru-RU"/>
        </w:rPr>
        <w:t>2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-группы (мезомерный эффект). Таким образом, избыточный отрицательный заряд локализован именно на этом атоме. Поэтому атаку начинает протон водорода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H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perscript"/>
          <w:lang w:val="ru-RU"/>
        </w:rPr>
        <w:t>+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, являющийся электрофильной частицей. Образуется положительно заряженный карбеновый ион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[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CH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bscript"/>
          <w:lang w:val="ru-RU"/>
        </w:rPr>
        <w:t>3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–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CH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−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CH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bscript"/>
          <w:lang w:val="ru-RU"/>
        </w:rPr>
        <w:t>3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]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perscript"/>
          <w:lang w:val="ru-RU"/>
        </w:rPr>
        <w:t>+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, к которому присоединяется анион хлора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Cl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perscript"/>
          <w:lang w:val="ru-RU"/>
        </w:rPr>
        <w:t>−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.</w:t>
      </w:r>
    </w:p>
    <w:p w:rsidR="00BF66A0" w:rsidRPr="00BF66A0" w:rsidRDefault="00BF66A0" w:rsidP="0053036C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/>
        </w:rPr>
        <w:t>Определение</w:t>
      </w:r>
    </w:p>
    <w:p w:rsidR="00BF66A0" w:rsidRPr="00BF66A0" w:rsidRDefault="00BF66A0" w:rsidP="0053036C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Исключения из правила Марковникова: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реакция присоединения протекает против правила Марковникова, если в реакцию вступают соединения, у которых атом углерода, соседний с атомом углерода двойной связи, оттягивает на себя частично электронную плотность, то есть при наличии заместителей, проявляющих значительный электроноакцепторный эффект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(–</w:t>
      </w:r>
      <w:proofErr w:type="spellStart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CCl</w:t>
      </w:r>
      <w:proofErr w:type="spellEnd"/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bscript"/>
          <w:lang w:val="ru-RU"/>
        </w:rPr>
        <w:t>3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,–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CN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,–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COOH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и др.).</w:t>
      </w:r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66A0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lastRenderedPageBreak/>
        <w:drawing>
          <wp:inline distT="0" distB="0" distL="0" distR="0">
            <wp:extent cx="4593590" cy="1665605"/>
            <wp:effectExtent l="0" t="0" r="0" b="0"/>
            <wp:docPr id="3" name="Picture 3" descr="https://foxford.ru/uploads/tinymce_image/image/27048/%D0%9C%D0%B0%D1%80%D0%BA%D0%BE%D0%B2%D0%BD%D0%B8%D0%BA%D0%BE%D0%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foxford.ru/uploads/tinymce_image/image/27048/%D0%9C%D0%B0%D1%80%D0%BA%D0%BE%D0%B2%D0%BD%D0%B8%D0%BA%D0%BE%D0%B2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3590" cy="166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6A0" w:rsidRPr="00BF66A0" w:rsidRDefault="00BF66A0" w:rsidP="0053036C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>Нуклеофильный механизм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: реакцию начинают частицы-нуклеофилы, имеющие отрицательный заряд, образовавшиеся в результате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>гетеролитического разрыва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связи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.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Все нуклеофилы 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- </w:t>
      </w:r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/>
        </w:rPr>
        <w:t>основания Льюиса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.</w:t>
      </w:r>
    </w:p>
    <w:p w:rsidR="00BF66A0" w:rsidRPr="00BF66A0" w:rsidRDefault="00BF66A0" w:rsidP="005303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В нуклеофильных реакциях реагент (нуклеофил) имеет на одном из атомов свободную пару электронов и является нейтральной молекулой или анионом (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Hal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–,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OH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–,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RO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−,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RS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–,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RCOO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–,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R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–,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CN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–,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H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bscript"/>
          <w:lang w:val="ru-RU"/>
        </w:rPr>
        <w:t>2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O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,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ROH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,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NH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bscript"/>
          <w:lang w:val="ru-RU"/>
        </w:rPr>
        <w:t>3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>,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RNH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vertAlign w:val="subscript"/>
          <w:lang w:val="ru-RU"/>
        </w:rPr>
        <w:t>2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и др.).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BF66A0" w:rsidRPr="00BF66A0" w:rsidRDefault="00BF66A0" w:rsidP="005303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Нуклеофил атакует в субстрате атом с наименьшей электронной плотностью (т. е. с частичным или полным положительным зарядом). Первой стадией реакции нуклеофильного замещения является ионизация субстрата с образованием карбкатиона.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При этом новая связь образуется за счет электронной пары нуклеофила, а старая претерпевает гетеролитический разрыв с последующим отщеплением катиона. Примером нуклеофильной реакции может служить нуклеофильное замещение (символ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>SN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>) у насыщенного атома углерода, например щелочной гидролиз бромпроизводных.</w:t>
      </w: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BF66A0" w:rsidRPr="00BF66A0" w:rsidRDefault="00BF66A0" w:rsidP="00BF66A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1.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Нуклеофильное</w:t>
      </w:r>
      <w:proofErr w:type="spellEnd"/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замещение</w:t>
      </w:r>
      <w:proofErr w:type="spellEnd"/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66A0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4212590" cy="457200"/>
            <wp:effectExtent l="0" t="0" r="0" b="0"/>
            <wp:docPr id="2" name="Picture 2" descr="https://foxford.ru/uploads/tinymce_image/image/28189/%D0%91%D1%80%D0%BE%D0%BC%D1%8D%D1%82%D0%B0%D0%BD%D0%AD%D1%82%D0%B0%D0%BD%D0%BE%D0%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foxford.ru/uploads/tinymce_image/image/28189/%D0%91%D1%80%D0%BE%D0%BC%D1%8D%D1%82%D0%B0%D0%BD%D0%AD%D1%82%D0%B0%D0%BD%D0%BE%D0%BB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59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6A0" w:rsidRPr="00BF66A0" w:rsidRDefault="00BF66A0" w:rsidP="00BF66A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66A0">
        <w:rPr>
          <w:rFonts w:ascii="Times New Roman" w:eastAsia="Times New Roman" w:hAnsi="Times New Roman" w:cs="Times New Roman"/>
          <w:color w:val="333333"/>
          <w:sz w:val="24"/>
          <w:szCs w:val="24"/>
        </w:rPr>
        <w:t>2.</w:t>
      </w:r>
      <w:r w:rsidR="0053036C"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Нуклеофильное</w:t>
      </w:r>
      <w:proofErr w:type="spellEnd"/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присоединение</w:t>
      </w:r>
      <w:proofErr w:type="spellEnd"/>
    </w:p>
    <w:p w:rsidR="00BF66A0" w:rsidRPr="00BF66A0" w:rsidRDefault="00BF66A0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F66A0"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3674110" cy="762000"/>
            <wp:effectExtent l="0" t="0" r="2540" b="0"/>
            <wp:docPr id="1" name="Picture 1" descr="https://foxford.ru/uploads/tinymce_image/image/27060/%D0%AD%D1%82%D0%B0%D0%BD%D0%B0%D0%BB%D1%8C%D0%A6%D0%B8%D0%B0%D0%BD%D0%B3%D0%B8%D0%B4%D1%80%D0%B8%D0%B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foxford.ru/uploads/tinymce_image/image/27060/%D0%AD%D1%82%D0%B0%D0%BD%D0%B0%D0%BB%D1%8C%D0%A6%D0%B8%D0%B0%D0%BD%D0%B3%D0%B8%D0%B4%D1%80%D0%B8%D0%BD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411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6A0" w:rsidRPr="00BF66A0" w:rsidRDefault="0053036C" w:rsidP="00BF6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 </w:t>
      </w:r>
      <w:proofErr w:type="spellStart"/>
      <w:r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Э</w:t>
      </w:r>
      <w:r w:rsidR="00BF66A0"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таналь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/>
        </w:rPr>
        <w:t xml:space="preserve">: </w:t>
      </w:r>
      <w:proofErr w:type="spellStart"/>
      <w:r w:rsidR="00BF66A0" w:rsidRPr="00BF66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циангидрин</w:t>
      </w:r>
      <w:proofErr w:type="spellEnd"/>
    </w:p>
    <w:p w:rsidR="00F24998" w:rsidRPr="00BF66A0" w:rsidRDefault="00F24998">
      <w:pPr>
        <w:rPr>
          <w:rFonts w:ascii="Times New Roman" w:hAnsi="Times New Roman" w:cs="Times New Roman"/>
        </w:rPr>
      </w:pPr>
    </w:p>
    <w:sectPr w:rsidR="00F24998" w:rsidRPr="00BF66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94568"/>
    <w:multiLevelType w:val="hybridMultilevel"/>
    <w:tmpl w:val="13367472"/>
    <w:lvl w:ilvl="0" w:tplc="BB38F99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73A7035"/>
    <w:multiLevelType w:val="hybridMultilevel"/>
    <w:tmpl w:val="2910BF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FC7B99"/>
    <w:multiLevelType w:val="multilevel"/>
    <w:tmpl w:val="041C2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6A0"/>
    <w:rsid w:val="0053036C"/>
    <w:rsid w:val="00BF66A0"/>
    <w:rsid w:val="00F2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A693A"/>
  <w15:chartTrackingRefBased/>
  <w15:docId w15:val="{4EE37820-EC4C-4C8F-B6F6-62F639157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F66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BF66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BF66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66A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BF66A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BF66A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F66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F66A0"/>
    <w:rPr>
      <w:i/>
      <w:iCs/>
    </w:rPr>
  </w:style>
  <w:style w:type="character" w:styleId="Strong">
    <w:name w:val="Strong"/>
    <w:basedOn w:val="DefaultParagraphFont"/>
    <w:uiPriority w:val="22"/>
    <w:qFormat/>
    <w:rsid w:val="00BF66A0"/>
    <w:rPr>
      <w:b/>
      <w:bCs/>
    </w:rPr>
  </w:style>
  <w:style w:type="character" w:customStyle="1" w:styleId="mathjaxsvg">
    <w:name w:val="mathjax_svg"/>
    <w:basedOn w:val="DefaultParagraphFont"/>
    <w:rsid w:val="00BF66A0"/>
  </w:style>
  <w:style w:type="character" w:customStyle="1" w:styleId="mjxassistivemathml">
    <w:name w:val="mjx_assistive_mathml"/>
    <w:basedOn w:val="DefaultParagraphFont"/>
    <w:rsid w:val="00BF66A0"/>
  </w:style>
  <w:style w:type="paragraph" w:styleId="ListParagraph">
    <w:name w:val="List Paragraph"/>
    <w:basedOn w:val="Normal"/>
    <w:uiPriority w:val="34"/>
    <w:qFormat/>
    <w:rsid w:val="00BF6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57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07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28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78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09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706922">
                  <w:marLeft w:val="0"/>
                  <w:marRight w:val="0"/>
                  <w:marTop w:val="600"/>
                  <w:marBottom w:val="600"/>
                  <w:divBdr>
                    <w:top w:val="single" w:sz="6" w:space="18" w:color="C6E6FF"/>
                    <w:left w:val="single" w:sz="6" w:space="24" w:color="C6E6FF"/>
                    <w:bottom w:val="single" w:sz="6" w:space="18" w:color="C6E6FF"/>
                    <w:right w:val="single" w:sz="6" w:space="24" w:color="C6E6FF"/>
                  </w:divBdr>
                  <w:divsChild>
                    <w:div w:id="55832145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5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131923">
                  <w:marLeft w:val="0"/>
                  <w:marRight w:val="0"/>
                  <w:marTop w:val="600"/>
                  <w:marBottom w:val="600"/>
                  <w:divBdr>
                    <w:top w:val="single" w:sz="6" w:space="18" w:color="C6E6FF"/>
                    <w:left w:val="single" w:sz="6" w:space="24" w:color="C6E6FF"/>
                    <w:bottom w:val="single" w:sz="6" w:space="18" w:color="C6E6FF"/>
                    <w:right w:val="single" w:sz="6" w:space="24" w:color="C6E6FF"/>
                  </w:divBdr>
                  <w:divsChild>
                    <w:div w:id="209246137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17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800630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6685">
                  <w:marLeft w:val="0"/>
                  <w:marRight w:val="0"/>
                  <w:marTop w:val="600"/>
                  <w:marBottom w:val="600"/>
                  <w:divBdr>
                    <w:top w:val="single" w:sz="6" w:space="18" w:color="C6E6FF"/>
                    <w:left w:val="single" w:sz="6" w:space="24" w:color="C6E6FF"/>
                    <w:bottom w:val="single" w:sz="6" w:space="18" w:color="C6E6FF"/>
                    <w:right w:val="single" w:sz="6" w:space="24" w:color="C6E6FF"/>
                  </w:divBdr>
                  <w:divsChild>
                    <w:div w:id="63433871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46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721346">
                  <w:marLeft w:val="0"/>
                  <w:marRight w:val="0"/>
                  <w:marTop w:val="600"/>
                  <w:marBottom w:val="600"/>
                  <w:divBdr>
                    <w:top w:val="single" w:sz="6" w:space="18" w:color="C6E6FF"/>
                    <w:left w:val="single" w:sz="6" w:space="24" w:color="C6E6FF"/>
                    <w:bottom w:val="single" w:sz="6" w:space="18" w:color="C6E6FF"/>
                    <w:right w:val="single" w:sz="6" w:space="24" w:color="C6E6FF"/>
                  </w:divBdr>
                  <w:divsChild>
                    <w:div w:id="108791838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56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32435">
                  <w:marLeft w:val="0"/>
                  <w:marRight w:val="0"/>
                  <w:marTop w:val="600"/>
                  <w:marBottom w:val="600"/>
                  <w:divBdr>
                    <w:top w:val="single" w:sz="6" w:space="18" w:color="C6E6FF"/>
                    <w:left w:val="single" w:sz="6" w:space="24" w:color="C6E6FF"/>
                    <w:bottom w:val="single" w:sz="6" w:space="18" w:color="C6E6FF"/>
                    <w:right w:val="single" w:sz="6" w:space="24" w:color="C6E6FF"/>
                  </w:divBdr>
                  <w:divsChild>
                    <w:div w:id="179767233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928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192934">
                  <w:marLeft w:val="0"/>
                  <w:marRight w:val="0"/>
                  <w:marTop w:val="600"/>
                  <w:marBottom w:val="600"/>
                  <w:divBdr>
                    <w:top w:val="single" w:sz="6" w:space="18" w:color="C6E6FF"/>
                    <w:left w:val="single" w:sz="6" w:space="24" w:color="C6E6FF"/>
                    <w:bottom w:val="single" w:sz="6" w:space="18" w:color="C6E6FF"/>
                    <w:right w:val="single" w:sz="6" w:space="24" w:color="C6E6FF"/>
                  </w:divBdr>
                  <w:divsChild>
                    <w:div w:id="66856124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10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153161">
                  <w:marLeft w:val="0"/>
                  <w:marRight w:val="0"/>
                  <w:marTop w:val="600"/>
                  <w:marBottom w:val="600"/>
                  <w:divBdr>
                    <w:top w:val="single" w:sz="6" w:space="18" w:color="C6E6FF"/>
                    <w:left w:val="single" w:sz="6" w:space="24" w:color="C6E6FF"/>
                    <w:bottom w:val="single" w:sz="6" w:space="18" w:color="C6E6FF"/>
                    <w:right w:val="single" w:sz="6" w:space="24" w:color="C6E6FF"/>
                  </w:divBdr>
                  <w:divsChild>
                    <w:div w:id="160353825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970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465610">
                  <w:marLeft w:val="0"/>
                  <w:marRight w:val="0"/>
                  <w:marTop w:val="600"/>
                  <w:marBottom w:val="600"/>
                  <w:divBdr>
                    <w:top w:val="single" w:sz="6" w:space="18" w:color="C6E6FF"/>
                    <w:left w:val="single" w:sz="6" w:space="24" w:color="C6E6FF"/>
                    <w:bottom w:val="single" w:sz="6" w:space="18" w:color="C6E6FF"/>
                    <w:right w:val="single" w:sz="6" w:space="24" w:color="C6E6FF"/>
                  </w:divBdr>
                  <w:divsChild>
                    <w:div w:id="14497386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23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238447">
                  <w:marLeft w:val="0"/>
                  <w:marRight w:val="0"/>
                  <w:marTop w:val="600"/>
                  <w:marBottom w:val="600"/>
                  <w:divBdr>
                    <w:top w:val="single" w:sz="6" w:space="18" w:color="C6E6FF"/>
                    <w:left w:val="single" w:sz="6" w:space="24" w:color="C6E6FF"/>
                    <w:bottom w:val="single" w:sz="6" w:space="18" w:color="C6E6FF"/>
                    <w:right w:val="single" w:sz="6" w:space="24" w:color="C6E6FF"/>
                  </w:divBdr>
                  <w:divsChild>
                    <w:div w:id="130535529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08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121760">
                  <w:marLeft w:val="0"/>
                  <w:marRight w:val="0"/>
                  <w:marTop w:val="600"/>
                  <w:marBottom w:val="600"/>
                  <w:divBdr>
                    <w:top w:val="single" w:sz="6" w:space="15" w:color="C6E6FF"/>
                    <w:left w:val="single" w:sz="6" w:space="24" w:color="C6E6FF"/>
                    <w:bottom w:val="single" w:sz="6" w:space="15" w:color="C6E6FF"/>
                    <w:right w:val="single" w:sz="6" w:space="24" w:color="C6E6FF"/>
                  </w:divBdr>
                </w:div>
                <w:div w:id="1384981460">
                  <w:marLeft w:val="0"/>
                  <w:marRight w:val="0"/>
                  <w:marTop w:val="600"/>
                  <w:marBottom w:val="600"/>
                  <w:divBdr>
                    <w:top w:val="single" w:sz="6" w:space="15" w:color="C6E6FF"/>
                    <w:left w:val="single" w:sz="6" w:space="24" w:color="C6E6FF"/>
                    <w:bottom w:val="single" w:sz="6" w:space="15" w:color="C6E6FF"/>
                    <w:right w:val="single" w:sz="6" w:space="24" w:color="C6E6FF"/>
                  </w:divBdr>
                </w:div>
                <w:div w:id="538133197">
                  <w:marLeft w:val="0"/>
                  <w:marRight w:val="0"/>
                  <w:marTop w:val="600"/>
                  <w:marBottom w:val="600"/>
                  <w:divBdr>
                    <w:top w:val="single" w:sz="6" w:space="18" w:color="C6E6FF"/>
                    <w:left w:val="single" w:sz="6" w:space="24" w:color="C6E6FF"/>
                    <w:bottom w:val="single" w:sz="6" w:space="18" w:color="C6E6FF"/>
                    <w:right w:val="single" w:sz="6" w:space="24" w:color="C6E6FF"/>
                  </w:divBdr>
                  <w:divsChild>
                    <w:div w:id="49553815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47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298664">
                  <w:marLeft w:val="0"/>
                  <w:marRight w:val="0"/>
                  <w:marTop w:val="600"/>
                  <w:marBottom w:val="600"/>
                  <w:divBdr>
                    <w:top w:val="single" w:sz="6" w:space="18" w:color="C6E6FF"/>
                    <w:left w:val="single" w:sz="6" w:space="24" w:color="C6E6FF"/>
                    <w:bottom w:val="single" w:sz="6" w:space="18" w:color="C6E6FF"/>
                    <w:right w:val="single" w:sz="6" w:space="24" w:color="C6E6FF"/>
                  </w:divBdr>
                  <w:divsChild>
                    <w:div w:id="142503194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47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281189">
                  <w:marLeft w:val="0"/>
                  <w:marRight w:val="0"/>
                  <w:marTop w:val="600"/>
                  <w:marBottom w:val="600"/>
                  <w:divBdr>
                    <w:top w:val="single" w:sz="6" w:space="15" w:color="C6E6FF"/>
                    <w:left w:val="single" w:sz="6" w:space="24" w:color="C6E6FF"/>
                    <w:bottom w:val="single" w:sz="6" w:space="15" w:color="C6E6FF"/>
                    <w:right w:val="single" w:sz="6" w:space="24" w:color="C6E6FF"/>
                  </w:divBdr>
                </w:div>
                <w:div w:id="1651441873">
                  <w:marLeft w:val="0"/>
                  <w:marRight w:val="0"/>
                  <w:marTop w:val="600"/>
                  <w:marBottom w:val="600"/>
                  <w:divBdr>
                    <w:top w:val="single" w:sz="6" w:space="18" w:color="C6E6FF"/>
                    <w:left w:val="single" w:sz="6" w:space="24" w:color="C6E6FF"/>
                    <w:bottom w:val="single" w:sz="6" w:space="18" w:color="C6E6FF"/>
                    <w:right w:val="single" w:sz="6" w:space="24" w:color="C6E6FF"/>
                  </w:divBdr>
                  <w:divsChild>
                    <w:div w:id="147298816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10</Pages>
  <Words>1507</Words>
  <Characters>8594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Timofeeva Maria</dc:creator>
  <cp:keywords/>
  <dc:description/>
  <cp:lastModifiedBy>Timofeeva Maria</cp:lastModifiedBy>
  <cp:revision>1</cp:revision>
  <dcterms:created xsi:type="dcterms:W3CDTF">2021-01-11T07:41:00Z</dcterms:created>
  <dcterms:modified xsi:type="dcterms:W3CDTF">2021-01-11T07:56:00Z</dcterms:modified>
</cp:coreProperties>
</file>