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48D35" w14:textId="77777777" w:rsidR="00797599" w:rsidRPr="00681FB3" w:rsidRDefault="00797599" w:rsidP="0079759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81FB3">
        <w:rPr>
          <w:b/>
          <w:sz w:val="28"/>
          <w:szCs w:val="28"/>
        </w:rPr>
        <w:t xml:space="preserve">Характеристика </w:t>
      </w:r>
      <w:r>
        <w:rPr>
          <w:b/>
          <w:sz w:val="28"/>
          <w:szCs w:val="28"/>
        </w:rPr>
        <w:t>с</w:t>
      </w:r>
      <w:r w:rsidRPr="00681FB3">
        <w:rPr>
          <w:b/>
          <w:sz w:val="28"/>
          <w:szCs w:val="28"/>
        </w:rPr>
        <w:t>вязи яда с рецептором</w:t>
      </w:r>
    </w:p>
    <w:p w14:paraId="71C9EBD0" w14:textId="77777777" w:rsidR="00797599" w:rsidRPr="00C46220" w:rsidRDefault="00797599" w:rsidP="00797599">
      <w:pPr>
        <w:pStyle w:val="Style23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 xml:space="preserve">Взаимодействие </w:t>
      </w:r>
      <w:proofErr w:type="spellStart"/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>токсиканта</w:t>
      </w:r>
      <w:proofErr w:type="spellEnd"/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 xml:space="preserve"> или продуктов его превращения в организме со структурными элементами биосистем, лежащее в основе развивающегося токсического процесса, называется механизмом токсического действия. </w:t>
      </w:r>
      <w:r w:rsidRPr="00C46220">
        <w:rPr>
          <w:rStyle w:val="FontStyle286"/>
          <w:rFonts w:ascii="Times New Roman" w:hAnsi="Times New Roman"/>
          <w:sz w:val="28"/>
          <w:szCs w:val="28"/>
        </w:rPr>
        <w:t>Взаимодействие осуществляется за счет физико-химических и химических реакции.</w:t>
      </w:r>
    </w:p>
    <w:p w14:paraId="6A68884A" w14:textId="77777777" w:rsidR="00797599" w:rsidRPr="007B0A3E" w:rsidRDefault="00797599" w:rsidP="00797599">
      <w:pPr>
        <w:pStyle w:val="Style23"/>
        <w:widowControl/>
        <w:spacing w:line="360" w:lineRule="auto"/>
        <w:ind w:firstLine="709"/>
        <w:rPr>
          <w:rStyle w:val="FontStyle285"/>
          <w:rFonts w:ascii="Times New Roman" w:hAnsi="Times New Roman"/>
          <w:b w:val="0"/>
          <w:sz w:val="28"/>
          <w:szCs w:val="28"/>
        </w:rPr>
      </w:pPr>
      <w:r w:rsidRPr="00C46220">
        <w:rPr>
          <w:rStyle w:val="FontStyle286"/>
          <w:rFonts w:ascii="Times New Roman" w:hAnsi="Times New Roman"/>
          <w:sz w:val="28"/>
          <w:szCs w:val="28"/>
        </w:rPr>
        <w:t xml:space="preserve">Чаще в основе токсического действия лежат химические реакции </w:t>
      </w:r>
      <w:proofErr w:type="spellStart"/>
      <w:r w:rsidRPr="00C46220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C46220">
        <w:rPr>
          <w:rStyle w:val="FontStyle286"/>
          <w:rFonts w:ascii="Times New Roman" w:hAnsi="Times New Roman"/>
          <w:sz w:val="28"/>
          <w:szCs w:val="28"/>
        </w:rPr>
        <w:t xml:space="preserve"> с определенным структурным элементом живой системы. </w:t>
      </w:r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 xml:space="preserve">Структурный компонент биологической системы, с которым вступает в химическое взаимодействие </w:t>
      </w:r>
      <w:proofErr w:type="spellStart"/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>токсикант</w:t>
      </w:r>
      <w:proofErr w:type="spellEnd"/>
      <w:r w:rsidRPr="00C46220">
        <w:rPr>
          <w:rStyle w:val="FontStyle285"/>
          <w:rFonts w:ascii="Times New Roman" w:hAnsi="Times New Roman"/>
          <w:b w:val="0"/>
          <w:sz w:val="28"/>
          <w:szCs w:val="28"/>
        </w:rPr>
        <w:t>, называется его "рецептором" или "</w:t>
      </w:r>
      <w:r w:rsidRPr="007B0A3E">
        <w:rPr>
          <w:rStyle w:val="FontStyle285"/>
          <w:rFonts w:ascii="Times New Roman" w:hAnsi="Times New Roman"/>
          <w:b w:val="0"/>
          <w:sz w:val="28"/>
          <w:szCs w:val="28"/>
        </w:rPr>
        <w:t>мишенью".</w:t>
      </w:r>
    </w:p>
    <w:p w14:paraId="4741774B" w14:textId="77777777" w:rsidR="00797599" w:rsidRPr="007B0A3E" w:rsidRDefault="00797599" w:rsidP="00797599">
      <w:pPr>
        <w:pStyle w:val="Style23"/>
        <w:widowControl/>
        <w:spacing w:line="360" w:lineRule="auto"/>
        <w:ind w:firstLine="709"/>
        <w:rPr>
          <w:rStyle w:val="FontStyle285"/>
          <w:rFonts w:ascii="Times New Roman" w:hAnsi="Times New Roman"/>
          <w:b w:val="0"/>
          <w:sz w:val="28"/>
          <w:szCs w:val="28"/>
        </w:rPr>
      </w:pPr>
      <w:r w:rsidRPr="007B0A3E">
        <w:rPr>
          <w:rStyle w:val="FontStyle286"/>
          <w:rFonts w:ascii="Times New Roman" w:hAnsi="Times New Roman"/>
          <w:sz w:val="28"/>
          <w:szCs w:val="28"/>
        </w:rPr>
        <w:t>Любая клетка, ткань, орган содержат огромное количество потенциальных рецепторов различных типов ("запускающих" различные биологические реакции), с которыми могут всту</w:t>
      </w:r>
      <w:r>
        <w:rPr>
          <w:rStyle w:val="FontStyle286"/>
          <w:rFonts w:ascii="Times New Roman" w:hAnsi="Times New Roman"/>
          <w:sz w:val="28"/>
          <w:szCs w:val="28"/>
        </w:rPr>
        <w:t>пить во взаимодействие токсичные вещества</w:t>
      </w:r>
      <w:r w:rsidRPr="007B0A3E">
        <w:rPr>
          <w:rStyle w:val="FontStyle286"/>
          <w:rFonts w:ascii="Times New Roman" w:hAnsi="Times New Roman"/>
          <w:sz w:val="28"/>
          <w:szCs w:val="28"/>
        </w:rPr>
        <w:t>.</w:t>
      </w:r>
    </w:p>
    <w:p w14:paraId="358A4E1D" w14:textId="77777777" w:rsidR="00797599" w:rsidRPr="007B0A3E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7B0A3E">
        <w:rPr>
          <w:rStyle w:val="FontStyle286"/>
          <w:rFonts w:ascii="Times New Roman" w:hAnsi="Times New Roman"/>
          <w:sz w:val="28"/>
          <w:szCs w:val="28"/>
        </w:rPr>
        <w:t>Мишенями (рецепторами) для токсического воздействия могут быть:</w:t>
      </w:r>
    </w:p>
    <w:p w14:paraId="15E38E85" w14:textId="77777777" w:rsidR="00797599" w:rsidRDefault="00797599" w:rsidP="00797599">
      <w:pPr>
        <w:pStyle w:val="Style8"/>
        <w:widowControl/>
        <w:numPr>
          <w:ilvl w:val="0"/>
          <w:numId w:val="1"/>
        </w:numPr>
        <w:tabs>
          <w:tab w:val="left" w:pos="485"/>
        </w:tabs>
        <w:spacing w:line="360" w:lineRule="auto"/>
        <w:rPr>
          <w:rStyle w:val="FontStyle286"/>
          <w:rFonts w:ascii="Times New Roman" w:hAnsi="Times New Roman"/>
          <w:sz w:val="28"/>
          <w:szCs w:val="28"/>
        </w:rPr>
      </w:pPr>
      <w:r w:rsidRPr="007B0A3E">
        <w:rPr>
          <w:rStyle w:val="FontStyle286"/>
          <w:rFonts w:ascii="Times New Roman" w:hAnsi="Times New Roman"/>
          <w:sz w:val="28"/>
          <w:szCs w:val="28"/>
        </w:rPr>
        <w:t>структурные элементы межклеточного пространства</w:t>
      </w:r>
      <w:r>
        <w:rPr>
          <w:rStyle w:val="FontStyle286"/>
          <w:rFonts w:ascii="Times New Roman" w:hAnsi="Times New Roman"/>
          <w:sz w:val="28"/>
          <w:szCs w:val="28"/>
        </w:rPr>
        <w:t>;</w:t>
      </w:r>
    </w:p>
    <w:p w14:paraId="55DF51F1" w14:textId="77777777" w:rsidR="00797599" w:rsidRDefault="00797599" w:rsidP="00797599">
      <w:pPr>
        <w:pStyle w:val="Style8"/>
        <w:widowControl/>
        <w:numPr>
          <w:ilvl w:val="0"/>
          <w:numId w:val="1"/>
        </w:numPr>
        <w:tabs>
          <w:tab w:val="left" w:pos="485"/>
        </w:tabs>
        <w:spacing w:line="360" w:lineRule="auto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структурные элементы клеток организма (белки; нуклеиновые кислоты; липидные элементы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биомембран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; селективные рецепторы эндогенных биорегуляторов (гормонов, нейромедиаторов и </w:t>
      </w:r>
      <w:proofErr w:type="gramStart"/>
      <w:r w:rsidRPr="00590D06"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  <w:r w:rsidRPr="00590D06">
        <w:rPr>
          <w:rStyle w:val="FontStyle286"/>
          <w:rFonts w:ascii="Times New Roman" w:hAnsi="Times New Roman"/>
          <w:sz w:val="28"/>
          <w:szCs w:val="28"/>
        </w:rPr>
        <w:t>);</w:t>
      </w:r>
    </w:p>
    <w:p w14:paraId="73576B48" w14:textId="77777777" w:rsidR="00797599" w:rsidRPr="00590D06" w:rsidRDefault="00797599" w:rsidP="00797599">
      <w:pPr>
        <w:pStyle w:val="Style8"/>
        <w:widowControl/>
        <w:numPr>
          <w:ilvl w:val="0"/>
          <w:numId w:val="1"/>
        </w:numPr>
        <w:tabs>
          <w:tab w:val="left" w:pos="485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>структурные элементы систем регуляции клеточной активности.</w:t>
      </w:r>
    </w:p>
    <w:p w14:paraId="7BBB9619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>Каждая клетка организма окружена водной средой - интерстициальной или межклеточной жидкостью. Для клеток крови межклеточной жидкостью является</w:t>
      </w:r>
      <w:r>
        <w:rPr>
          <w:rStyle w:val="FontStyle286"/>
          <w:rFonts w:ascii="Times New Roman" w:hAnsi="Times New Roman"/>
          <w:sz w:val="28"/>
          <w:szCs w:val="28"/>
        </w:rPr>
        <w:t xml:space="preserve"> плазма крови. Основные константы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межклеточной жидкости: её электролитный состав и определенное осмотическое давление. Электролитный состав определяется главным образом содержанием ионов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Na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+,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K</w:t>
      </w:r>
      <w:r w:rsidRPr="00590D06">
        <w:rPr>
          <w:rStyle w:val="FontStyle286"/>
          <w:rFonts w:ascii="Times New Roman" w:hAnsi="Times New Roman"/>
          <w:sz w:val="28"/>
          <w:szCs w:val="28"/>
        </w:rPr>
        <w:t>+, Са</w:t>
      </w:r>
      <w:r w:rsidRPr="00590D06">
        <w:rPr>
          <w:rStyle w:val="FontStyle286"/>
          <w:rFonts w:ascii="Times New Roman" w:hAnsi="Times New Roman"/>
          <w:sz w:val="28"/>
          <w:szCs w:val="28"/>
          <w:vertAlign w:val="superscript"/>
        </w:rPr>
        <w:t>2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+,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Cl</w:t>
      </w:r>
      <w:r w:rsidRPr="00590D06">
        <w:rPr>
          <w:rStyle w:val="FontStyle286"/>
          <w:rFonts w:ascii="Times New Roman" w:hAnsi="Times New Roman"/>
          <w:sz w:val="28"/>
          <w:szCs w:val="28"/>
          <w:vertAlign w:val="superscript"/>
        </w:rPr>
        <w:t>-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HCO</w:t>
      </w:r>
      <w:r w:rsidRPr="00590D06">
        <w:rPr>
          <w:rStyle w:val="FontStyle286"/>
          <w:rFonts w:ascii="Times New Roman" w:hAnsi="Times New Roman"/>
          <w:sz w:val="28"/>
          <w:szCs w:val="28"/>
          <w:vertAlign w:val="subscript"/>
        </w:rPr>
        <w:t>3</w:t>
      </w:r>
      <w:r w:rsidRPr="00590D06">
        <w:rPr>
          <w:rStyle w:val="FontStyle286"/>
          <w:rFonts w:ascii="Times New Roman" w:hAnsi="Times New Roman"/>
          <w:sz w:val="28"/>
          <w:szCs w:val="28"/>
          <w:vertAlign w:val="superscript"/>
        </w:rPr>
        <w:t>-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и др.; осмотическое давление -</w:t>
      </w:r>
      <w:r>
        <w:rPr>
          <w:rStyle w:val="FontStyle286"/>
          <w:rFonts w:ascii="Times New Roman" w:hAnsi="Times New Roman"/>
          <w:sz w:val="28"/>
          <w:szCs w:val="28"/>
        </w:rPr>
        <w:t xml:space="preserve"> </w:t>
      </w:r>
      <w:r w:rsidRPr="00590D06">
        <w:rPr>
          <w:rStyle w:val="FontStyle286"/>
          <w:rFonts w:ascii="Times New Roman" w:hAnsi="Times New Roman"/>
          <w:sz w:val="28"/>
          <w:szCs w:val="28"/>
        </w:rPr>
        <w:t>присутствием белков, других анионов и катионов. Межклеточная жидкость содержит многочисленные субстраты для клеточного обмена, продукты метаболизма клеток, молекулы-регуляторы клеточной активности.</w:t>
      </w:r>
    </w:p>
    <w:p w14:paraId="667A417A" w14:textId="77777777" w:rsidR="00797599" w:rsidRPr="00590D06" w:rsidRDefault="00797599" w:rsidP="00797599">
      <w:pPr>
        <w:spacing w:line="360" w:lineRule="auto"/>
        <w:ind w:firstLine="709"/>
        <w:jc w:val="both"/>
        <w:rPr>
          <w:rStyle w:val="FontStyle286"/>
          <w:sz w:val="28"/>
          <w:szCs w:val="28"/>
        </w:rPr>
      </w:pPr>
      <w:r w:rsidRPr="00590D06">
        <w:rPr>
          <w:rStyle w:val="FontStyle286"/>
          <w:sz w:val="28"/>
          <w:szCs w:val="28"/>
        </w:rPr>
        <w:lastRenderedPageBreak/>
        <w:t xml:space="preserve">Попав в межклеточную жидкость, </w:t>
      </w:r>
      <w:proofErr w:type="spellStart"/>
      <w:r w:rsidRPr="00590D06">
        <w:rPr>
          <w:rStyle w:val="FontStyle286"/>
          <w:sz w:val="28"/>
          <w:szCs w:val="28"/>
        </w:rPr>
        <w:t>токсикант</w:t>
      </w:r>
      <w:proofErr w:type="spellEnd"/>
      <w:r w:rsidRPr="00590D06">
        <w:rPr>
          <w:rStyle w:val="FontStyle286"/>
          <w:sz w:val="28"/>
          <w:szCs w:val="28"/>
        </w:rPr>
        <w:t xml:space="preserve"> может изменять её физико-химические свойства, вступать в химическое взаимодействие с её структурными элементами. Изменение свойств межклеточной жидкости немедленно приводит к реакции со стороны клеток.</w:t>
      </w:r>
    </w:p>
    <w:p w14:paraId="7B2EE405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Основные функции белков: транспортная, структурная,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энзиматическая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(белки - биологические катализаторы). Токсический эффект может развиваться при нарушении каждой из этих функций.</w:t>
      </w:r>
    </w:p>
    <w:p w14:paraId="50EE99F0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Нарушение свойств белков химическим веществом возможно различными способами, зависящими как от структуры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, так и от строения и функций белка. Возможны: денатурация белка, блокада его активных центров, связывание активаторов и молекул, стабилизирующих протеин, и </w:t>
      </w:r>
      <w:proofErr w:type="gramStart"/>
      <w:r w:rsidRPr="00590D06"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</w:p>
    <w:p w14:paraId="6C946B6B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К числу веществ, денатурирующих белки, относятся крепкие щелочи, кислоты, окислители, ионы тяжелых металлов. В основе денатурации лежит повреждение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внутрибелковых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связей, поддерживающих вторичную, третичную структуру протеина. При этом наиболее часто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токсиканты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взаимодействуют с СООН-,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NH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-,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OH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-,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SH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-группами аминокислот, образующих белки. Многочисленные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токсиканты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, связывающиеся с </w:t>
      </w:r>
      <w:r w:rsidRPr="00590D06">
        <w:rPr>
          <w:rStyle w:val="FontStyle286"/>
          <w:rFonts w:ascii="Times New Roman" w:hAnsi="Times New Roman"/>
          <w:sz w:val="28"/>
          <w:szCs w:val="28"/>
          <w:lang w:val="en-US"/>
        </w:rPr>
        <w:t>SH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-группами, называются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тиоловыми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ядами. К числу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тиоловых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ядов прежде всего следует отнести тяжелые металлы, такие как ртуть, мышьяк, сурьма, таллий, органические соединения этих металлов (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метилртуть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, люизит и </w:t>
      </w:r>
      <w:proofErr w:type="gramStart"/>
      <w:r w:rsidRPr="00590D06"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  <w:r w:rsidRPr="00590D06">
        <w:rPr>
          <w:rStyle w:val="FontStyle286"/>
          <w:rFonts w:ascii="Times New Roman" w:hAnsi="Times New Roman"/>
          <w:sz w:val="28"/>
          <w:szCs w:val="28"/>
        </w:rPr>
        <w:t>). Другие металлы более активно взаимодействуют с карбоксильными группами (свинец, кадмий, никель, медь, марганец, кобальт).</w:t>
      </w:r>
    </w:p>
    <w:p w14:paraId="14E9E2E8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Особое значение в токсикологии придают действию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ксенобиотиков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на энзимы.</w:t>
      </w:r>
    </w:p>
    <w:p w14:paraId="6BB29BA5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>Роль энзимов в обеспечении процессов жизнедеятельности огромна. Неудивительно, что вещества, модулирующие их активность, обладают высокой биологической активностью, порой являются высокотоксичными веществами.</w:t>
      </w:r>
      <w:r>
        <w:rPr>
          <w:rStyle w:val="FontStyle286"/>
          <w:rFonts w:ascii="Times New Roman" w:hAnsi="Times New Roman"/>
          <w:sz w:val="28"/>
          <w:szCs w:val="28"/>
        </w:rPr>
        <w:t xml:space="preserve"> </w:t>
      </w: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Энзимы </w:t>
      </w:r>
      <w:proofErr w:type="gramStart"/>
      <w:r w:rsidRPr="00590D06">
        <w:rPr>
          <w:rStyle w:val="FontStyle286"/>
          <w:rFonts w:ascii="Times New Roman" w:hAnsi="Times New Roman"/>
          <w:sz w:val="28"/>
          <w:szCs w:val="28"/>
        </w:rPr>
        <w:t>- это</w:t>
      </w:r>
      <w:proofErr w:type="gram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белки, выполняющие функции биологических катализаторов. Поскольку все процессы в живых организмах протекают при </w:t>
      </w:r>
      <w:r w:rsidRPr="00590D06">
        <w:rPr>
          <w:rStyle w:val="FontStyle286"/>
          <w:rFonts w:ascii="Times New Roman" w:hAnsi="Times New Roman"/>
          <w:sz w:val="28"/>
          <w:szCs w:val="28"/>
        </w:rPr>
        <w:lastRenderedPageBreak/>
        <w:t xml:space="preserve">участии энзимов, и все фундаментальные свойства живых систем неразрывно связаны с нормальным течением этих процессов, теоретически любые проявления жизни могут быть нарушены теми или иными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токсикантами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>, изменяющими активность энзимов.</w:t>
      </w:r>
    </w:p>
    <w:p w14:paraId="3E0A0014" w14:textId="77777777" w:rsidR="00797599" w:rsidRPr="00590D06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Дезоксирибонуклеиновые кислоты - основной компонент хромосомного аппарата клеток. Рибонуклеиновые кислоты представлены информационной, транспортной,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рибосомальной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 РНК. Их функция - участие в синтезе белка. Многие ксенобиотики вступают во взаимодействие с нуклеиновыми кислотами, изменяя их свойства.</w:t>
      </w:r>
    </w:p>
    <w:p w14:paraId="20B1D1EA" w14:textId="77777777" w:rsidR="00797599" w:rsidRPr="00590D06" w:rsidRDefault="00797599" w:rsidP="00797599">
      <w:pPr>
        <w:spacing w:line="360" w:lineRule="auto"/>
        <w:ind w:firstLine="709"/>
        <w:jc w:val="both"/>
        <w:rPr>
          <w:rStyle w:val="FontStyle286"/>
          <w:sz w:val="28"/>
          <w:szCs w:val="28"/>
        </w:rPr>
      </w:pPr>
      <w:r w:rsidRPr="00590D06">
        <w:rPr>
          <w:rStyle w:val="FontStyle286"/>
          <w:sz w:val="28"/>
          <w:szCs w:val="28"/>
        </w:rPr>
        <w:t xml:space="preserve">К числу веществ, вступающих в химическое взаимодействие с нуклеиновыми кислотами, относятся нитриты, сернистый, азотистый, кислородный иприты, </w:t>
      </w:r>
      <w:proofErr w:type="spellStart"/>
      <w:r w:rsidRPr="00590D06">
        <w:rPr>
          <w:rStyle w:val="FontStyle286"/>
          <w:sz w:val="28"/>
          <w:szCs w:val="28"/>
        </w:rPr>
        <w:t>этиленоксид</w:t>
      </w:r>
      <w:proofErr w:type="spellEnd"/>
      <w:r w:rsidRPr="00590D06">
        <w:rPr>
          <w:rStyle w:val="FontStyle286"/>
          <w:sz w:val="28"/>
          <w:szCs w:val="28"/>
        </w:rPr>
        <w:t xml:space="preserve">, </w:t>
      </w:r>
      <w:proofErr w:type="spellStart"/>
      <w:r w:rsidRPr="00590D06">
        <w:rPr>
          <w:rStyle w:val="FontStyle286"/>
          <w:sz w:val="28"/>
          <w:szCs w:val="28"/>
        </w:rPr>
        <w:t>гидроксиламин</w:t>
      </w:r>
      <w:proofErr w:type="spellEnd"/>
      <w:r w:rsidRPr="00590D06">
        <w:rPr>
          <w:rStyle w:val="FontStyle286"/>
          <w:sz w:val="28"/>
          <w:szCs w:val="28"/>
        </w:rPr>
        <w:t xml:space="preserve">, </w:t>
      </w:r>
      <w:proofErr w:type="spellStart"/>
      <w:r w:rsidRPr="00590D06">
        <w:rPr>
          <w:rStyle w:val="FontStyle286"/>
          <w:sz w:val="28"/>
          <w:szCs w:val="28"/>
        </w:rPr>
        <w:t>нитрозамины</w:t>
      </w:r>
      <w:proofErr w:type="spellEnd"/>
      <w:r w:rsidRPr="00590D06">
        <w:rPr>
          <w:rStyle w:val="FontStyle286"/>
          <w:sz w:val="28"/>
          <w:szCs w:val="28"/>
        </w:rPr>
        <w:t xml:space="preserve">, полициклические углеводороды, метаболиты афлатоксинов, соединения мышьяка и многие другие вещества. Эти </w:t>
      </w:r>
      <w:proofErr w:type="spellStart"/>
      <w:r w:rsidRPr="00590D06">
        <w:rPr>
          <w:rStyle w:val="FontStyle286"/>
          <w:sz w:val="28"/>
          <w:szCs w:val="28"/>
        </w:rPr>
        <w:t>токсиканты</w:t>
      </w:r>
      <w:proofErr w:type="spellEnd"/>
      <w:r w:rsidRPr="00590D06">
        <w:rPr>
          <w:rStyle w:val="FontStyle286"/>
          <w:sz w:val="28"/>
          <w:szCs w:val="28"/>
        </w:rPr>
        <w:t>, образуют ковалентные связи с аминогруппами пуриновых и пиримидиновых оснований, входящих в структуру нуклеиновых кислот.</w:t>
      </w:r>
    </w:p>
    <w:p w14:paraId="60CEBEE5" w14:textId="77777777" w:rsidR="00797599" w:rsidRDefault="00797599" w:rsidP="00797599">
      <w:pPr>
        <w:pStyle w:val="Style19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590D06">
        <w:rPr>
          <w:rStyle w:val="FontStyle286"/>
          <w:rFonts w:ascii="Times New Roman" w:hAnsi="Times New Roman"/>
          <w:sz w:val="28"/>
          <w:szCs w:val="28"/>
        </w:rPr>
        <w:t xml:space="preserve">Важнейшая функция липидов - формирование биологических мембран. Вещества, разрушающие, изменяющие структуру липидов, нарушающие взаимодействие между молекулами липидов (гидрофобные связи) повреждают биологические мембраны и поэтому называются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мембранотоксикантами</w:t>
      </w:r>
      <w:proofErr w:type="spellEnd"/>
      <w:r w:rsidRPr="00590D06">
        <w:rPr>
          <w:rStyle w:val="FontStyle286"/>
          <w:rFonts w:ascii="Times New Roman" w:hAnsi="Times New Roman"/>
          <w:sz w:val="28"/>
          <w:szCs w:val="28"/>
        </w:rPr>
        <w:t xml:space="preserve">. К числу таких относятся многие спирты, детергенты (поверхностно-активные вещества), яды, обладающие </w:t>
      </w:r>
      <w:proofErr w:type="spellStart"/>
      <w:r w:rsidRPr="00590D06">
        <w:rPr>
          <w:rStyle w:val="FontStyle286"/>
          <w:rFonts w:ascii="Times New Roman" w:hAnsi="Times New Roman"/>
          <w:sz w:val="28"/>
          <w:szCs w:val="28"/>
        </w:rPr>
        <w:t>фосфолипазно</w:t>
      </w:r>
      <w:r>
        <w:rPr>
          <w:rStyle w:val="FontStyle286"/>
          <w:rFonts w:ascii="Times New Roman" w:hAnsi="Times New Roman"/>
          <w:sz w:val="28"/>
          <w:szCs w:val="28"/>
        </w:rPr>
        <w:t>й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 xml:space="preserve"> активностью (например, яды змей) и др.</w:t>
      </w:r>
    </w:p>
    <w:p w14:paraId="767E3C91" w14:textId="77777777" w:rsidR="00797599" w:rsidRDefault="00797599" w:rsidP="00797599">
      <w:pPr>
        <w:pStyle w:val="Style19"/>
        <w:widowControl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B3651D">
        <w:rPr>
          <w:rFonts w:ascii="Times New Roman" w:hAnsi="Times New Roman"/>
          <w:sz w:val="28"/>
          <w:szCs w:val="28"/>
        </w:rPr>
        <w:t>ольшое значение имеет вопрос обратимости связи яда с рецептором: необходимо знать можно ли конкретные токсичные вещества удалить с рецепторов. Большинство токсичных веществ, по-видимому, непрочно связываются с рецепторами, и их можно удалить. Считают, что ковалентные связи ядов с рецепторами проч</w:t>
      </w:r>
      <w:r>
        <w:rPr>
          <w:rFonts w:ascii="Times New Roman" w:hAnsi="Times New Roman"/>
          <w:sz w:val="28"/>
          <w:szCs w:val="28"/>
        </w:rPr>
        <w:t xml:space="preserve">ные и </w:t>
      </w:r>
      <w:proofErr w:type="spellStart"/>
      <w:r>
        <w:rPr>
          <w:rFonts w:ascii="Times New Roman" w:hAnsi="Times New Roman"/>
          <w:sz w:val="28"/>
          <w:szCs w:val="28"/>
        </w:rPr>
        <w:t>труднообратимые</w:t>
      </w:r>
      <w:proofErr w:type="spellEnd"/>
      <w:r>
        <w:rPr>
          <w:rFonts w:ascii="Times New Roman" w:hAnsi="Times New Roman"/>
          <w:sz w:val="28"/>
          <w:szCs w:val="28"/>
        </w:rPr>
        <w:t>. Однако</w:t>
      </w:r>
      <w:r w:rsidRPr="00B3651D">
        <w:rPr>
          <w:rFonts w:ascii="Times New Roman" w:hAnsi="Times New Roman"/>
          <w:sz w:val="28"/>
          <w:szCs w:val="28"/>
        </w:rPr>
        <w:t>, количество токсических веществ, способных образовывать ковалентные связи, неве</w:t>
      </w:r>
      <w:r>
        <w:rPr>
          <w:rFonts w:ascii="Times New Roman" w:hAnsi="Times New Roman"/>
          <w:sz w:val="28"/>
          <w:szCs w:val="28"/>
        </w:rPr>
        <w:t xml:space="preserve">лико. К ним </w:t>
      </w:r>
      <w:proofErr w:type="gramStart"/>
      <w:r>
        <w:rPr>
          <w:rFonts w:ascii="Times New Roman" w:hAnsi="Times New Roman"/>
          <w:sz w:val="28"/>
          <w:szCs w:val="28"/>
        </w:rPr>
        <w:t>относятся например</w:t>
      </w:r>
      <w:proofErr w:type="gramEnd"/>
      <w:r w:rsidRPr="00B3651D">
        <w:rPr>
          <w:rFonts w:ascii="Times New Roman" w:hAnsi="Times New Roman"/>
          <w:sz w:val="28"/>
          <w:szCs w:val="28"/>
        </w:rPr>
        <w:t xml:space="preserve">, препараты мышьяка, ртути и сурьмы, механизм </w:t>
      </w:r>
      <w:r w:rsidRPr="00B3651D">
        <w:rPr>
          <w:rFonts w:ascii="Times New Roman" w:hAnsi="Times New Roman"/>
          <w:sz w:val="28"/>
          <w:szCs w:val="28"/>
        </w:rPr>
        <w:lastRenderedPageBreak/>
        <w:t>действия которых состоит во взаимодействии с сульфгидрильными группами белков. Хотя ковалентные связи достаточно прочны, в определенных условиях они могут разрушаться с образованием новых ковалентных связей.</w:t>
      </w:r>
    </w:p>
    <w:p w14:paraId="63E67DA9" w14:textId="77777777" w:rsidR="00797599" w:rsidRPr="00B3651D" w:rsidRDefault="00797599" w:rsidP="00797599">
      <w:pPr>
        <w:pStyle w:val="Style19"/>
        <w:widowControl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B3651D">
        <w:rPr>
          <w:rFonts w:ascii="Times New Roman" w:hAnsi="Times New Roman"/>
          <w:sz w:val="28"/>
          <w:szCs w:val="28"/>
        </w:rPr>
        <w:t>Большинство известных в настоящее время токсических веществ и лекарственных средств</w:t>
      </w:r>
      <w:r>
        <w:rPr>
          <w:rFonts w:ascii="Times New Roman" w:hAnsi="Times New Roman"/>
          <w:sz w:val="28"/>
          <w:szCs w:val="28"/>
        </w:rPr>
        <w:t>,</w:t>
      </w:r>
      <w:r w:rsidRPr="00B3651D">
        <w:rPr>
          <w:rFonts w:ascii="Times New Roman" w:hAnsi="Times New Roman"/>
          <w:sz w:val="28"/>
          <w:szCs w:val="28"/>
        </w:rPr>
        <w:t xml:space="preserve"> взаимодействует с рецептором за счет более лабильных, легко разрушающихся связей – ионных, водородных, Ван-дер-ваальсовых, что дает возможность их успешного «отмывания» и удаления из организма.</w:t>
      </w:r>
    </w:p>
    <w:p w14:paraId="12086EC1" w14:textId="77777777" w:rsidR="008A0315" w:rsidRDefault="008A0315">
      <w:bookmarkStart w:id="0" w:name="_GoBack"/>
      <w:bookmarkEnd w:id="0"/>
    </w:p>
    <w:sectPr w:rsidR="008A0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E536B2"/>
    <w:multiLevelType w:val="hybridMultilevel"/>
    <w:tmpl w:val="2746F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BA4"/>
    <w:rsid w:val="00797599"/>
    <w:rsid w:val="008A0315"/>
    <w:rsid w:val="008C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14F6D-D203-4E63-A00E-EDDF599A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3">
    <w:name w:val="Style23"/>
    <w:basedOn w:val="a"/>
    <w:rsid w:val="00797599"/>
    <w:pPr>
      <w:widowControl w:val="0"/>
      <w:autoSpaceDE w:val="0"/>
      <w:autoSpaceDN w:val="0"/>
      <w:adjustRightInd w:val="0"/>
      <w:spacing w:line="206" w:lineRule="exact"/>
      <w:ind w:firstLine="374"/>
      <w:jc w:val="both"/>
    </w:pPr>
    <w:rPr>
      <w:rFonts w:ascii="Arial" w:hAnsi="Arial"/>
    </w:rPr>
  </w:style>
  <w:style w:type="character" w:customStyle="1" w:styleId="FontStyle285">
    <w:name w:val="Font Style285"/>
    <w:rsid w:val="00797599"/>
    <w:rPr>
      <w:rFonts w:ascii="Arial" w:hAnsi="Arial" w:cs="Arial"/>
      <w:b/>
      <w:bCs/>
      <w:sz w:val="16"/>
      <w:szCs w:val="16"/>
    </w:rPr>
  </w:style>
  <w:style w:type="paragraph" w:customStyle="1" w:styleId="Style8">
    <w:name w:val="Style8"/>
    <w:basedOn w:val="a"/>
    <w:rsid w:val="00797599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Arial" w:hAnsi="Arial"/>
    </w:rPr>
  </w:style>
  <w:style w:type="character" w:customStyle="1" w:styleId="FontStyle286">
    <w:name w:val="Font Style286"/>
    <w:rsid w:val="00797599"/>
    <w:rPr>
      <w:rFonts w:ascii="Arial" w:hAnsi="Arial" w:cs="Arial"/>
      <w:sz w:val="16"/>
      <w:szCs w:val="16"/>
    </w:rPr>
  </w:style>
  <w:style w:type="paragraph" w:customStyle="1" w:styleId="Style19">
    <w:name w:val="Style19"/>
    <w:basedOn w:val="a"/>
    <w:rsid w:val="00797599"/>
    <w:pPr>
      <w:widowControl w:val="0"/>
      <w:autoSpaceDE w:val="0"/>
      <w:autoSpaceDN w:val="0"/>
      <w:adjustRightInd w:val="0"/>
      <w:spacing w:line="207" w:lineRule="exact"/>
      <w:ind w:firstLine="346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882</Words>
  <Characters>5032</Characters>
  <Application>Microsoft Office Word</Application>
  <DocSecurity>0</DocSecurity>
  <Lines>41</Lines>
  <Paragraphs>11</Paragraphs>
  <ScaleCrop>false</ScaleCrop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2020-10-14T14:55:00Z</dcterms:created>
  <dcterms:modified xsi:type="dcterms:W3CDTF">2020-10-14T14:55:00Z</dcterms:modified>
</cp:coreProperties>
</file>