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E2F" w:rsidRPr="009A4575" w:rsidRDefault="009A4575" w:rsidP="009A457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575">
        <w:rPr>
          <w:rFonts w:ascii="Times New Roman" w:hAnsi="Times New Roman" w:cs="Times New Roman"/>
          <w:b/>
          <w:sz w:val="24"/>
          <w:szCs w:val="24"/>
        </w:rPr>
        <w:t>Особенности перевода рецептов</w:t>
      </w:r>
    </w:p>
    <w:p w:rsidR="009A4575" w:rsidRPr="009A4575" w:rsidRDefault="009A4575" w:rsidP="009A4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575">
        <w:rPr>
          <w:rFonts w:ascii="Times New Roman" w:hAnsi="Times New Roman" w:cs="Times New Roman"/>
          <w:sz w:val="24"/>
          <w:szCs w:val="24"/>
        </w:rPr>
        <w:t xml:space="preserve">Рецепты (кулинарные: в поваренных </w:t>
      </w:r>
      <w:r w:rsidRPr="009A4575">
        <w:rPr>
          <w:rFonts w:ascii="Times New Roman" w:hAnsi="Times New Roman" w:cs="Times New Roman"/>
          <w:sz w:val="24"/>
          <w:szCs w:val="24"/>
        </w:rPr>
        <w:t>книгах и на упаковке пищевых продуктов и др.) довольно редко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выступают в качестве объекта перевода, однако они представляют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собой яркий образец примарно-оперативного текста, поэтому их краткая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характеристика представляется весьма полезной. Рецепты настолько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близки к инструкциям, что по большинству параметров могут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рассматриваться как одна из их разновидностей.</w:t>
      </w:r>
    </w:p>
    <w:p w:rsidR="009A4575" w:rsidRPr="009A4575" w:rsidRDefault="009A4575" w:rsidP="009A4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575">
        <w:rPr>
          <w:rFonts w:ascii="Times New Roman" w:hAnsi="Times New Roman" w:cs="Times New Roman"/>
          <w:sz w:val="24"/>
          <w:szCs w:val="24"/>
        </w:rPr>
        <w:t>Коммуникативным заданием текстов рецептов является предписание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определенных действий. Оперативная информация здесь абсолютно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доминирует и представлена, как и в инструкции, прежде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всего формами повелительного наклонения глагола и лексикой с семантикой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необходимости или возможности. Эмоциональная информация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 xml:space="preserve">в текстах рецептов отсутствует. Когнитивная информация </w:t>
      </w:r>
      <w:proofErr w:type="spellStart"/>
      <w:r w:rsidRPr="009A4575">
        <w:rPr>
          <w:rFonts w:ascii="Times New Roman" w:hAnsi="Times New Roman" w:cs="Times New Roman"/>
          <w:sz w:val="24"/>
          <w:szCs w:val="24"/>
        </w:rPr>
        <w:t>представленав</w:t>
      </w:r>
      <w:proofErr w:type="spellEnd"/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A4575">
        <w:rPr>
          <w:rFonts w:ascii="Times New Roman" w:hAnsi="Times New Roman" w:cs="Times New Roman"/>
          <w:sz w:val="24"/>
          <w:szCs w:val="24"/>
        </w:rPr>
        <w:t>основном</w:t>
      </w:r>
      <w:proofErr w:type="gramEnd"/>
      <w:r w:rsidRPr="009A4575">
        <w:rPr>
          <w:rFonts w:ascii="Times New Roman" w:hAnsi="Times New Roman" w:cs="Times New Roman"/>
          <w:sz w:val="24"/>
          <w:szCs w:val="24"/>
        </w:rPr>
        <w:t xml:space="preserve"> существительными конкретной семантики;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специальные термины отсутствуют.</w:t>
      </w:r>
    </w:p>
    <w:p w:rsidR="009A4575" w:rsidRPr="009A4575" w:rsidRDefault="009A4575" w:rsidP="009A4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575">
        <w:rPr>
          <w:rFonts w:ascii="Times New Roman" w:hAnsi="Times New Roman" w:cs="Times New Roman"/>
          <w:sz w:val="24"/>
          <w:szCs w:val="24"/>
        </w:rPr>
        <w:t>Рецепт, как и инструкция, в принципе ориентирован на любого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 xml:space="preserve">носителя языка, т. е. </w:t>
      </w:r>
      <w:proofErr w:type="gramStart"/>
      <w:r w:rsidRPr="009A457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A4575">
        <w:rPr>
          <w:rFonts w:ascii="Times New Roman" w:hAnsi="Times New Roman" w:cs="Times New Roman"/>
          <w:sz w:val="24"/>
          <w:szCs w:val="24"/>
        </w:rPr>
        <w:t>некомпетентного</w:t>
      </w:r>
      <w:proofErr w:type="gramEnd"/>
      <w:r w:rsidRPr="009A4575">
        <w:rPr>
          <w:rFonts w:ascii="Times New Roman" w:hAnsi="Times New Roman" w:cs="Times New Roman"/>
          <w:sz w:val="24"/>
          <w:szCs w:val="24"/>
        </w:rPr>
        <w:t xml:space="preserve"> реципиента, и его конвенциональные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признаки — прежде всего фон письменной литературной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нормы — нацелены именно на такого читателя. Источником рецепта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может быть признан фактический автор текста как представитель специалистов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в данной области (групповой реципиент).</w:t>
      </w:r>
    </w:p>
    <w:p w:rsidR="009A4575" w:rsidRDefault="009A4575" w:rsidP="009A4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575">
        <w:rPr>
          <w:rFonts w:ascii="Times New Roman" w:hAnsi="Times New Roman" w:cs="Times New Roman"/>
          <w:sz w:val="24"/>
          <w:szCs w:val="24"/>
        </w:rPr>
        <w:t xml:space="preserve">Мера </w:t>
      </w:r>
      <w:proofErr w:type="spellStart"/>
      <w:r w:rsidRPr="009A4575">
        <w:rPr>
          <w:rFonts w:ascii="Times New Roman" w:hAnsi="Times New Roman" w:cs="Times New Roman"/>
          <w:sz w:val="24"/>
          <w:szCs w:val="24"/>
        </w:rPr>
        <w:t>переводимости</w:t>
      </w:r>
      <w:proofErr w:type="spellEnd"/>
      <w:r w:rsidRPr="009A4575">
        <w:rPr>
          <w:rFonts w:ascii="Times New Roman" w:hAnsi="Times New Roman" w:cs="Times New Roman"/>
          <w:sz w:val="24"/>
          <w:szCs w:val="24"/>
        </w:rPr>
        <w:t xml:space="preserve"> определя</w:t>
      </w:r>
      <w:r w:rsidRPr="009A4575">
        <w:rPr>
          <w:rFonts w:ascii="Times New Roman" w:hAnsi="Times New Roman" w:cs="Times New Roman"/>
          <w:sz w:val="24"/>
          <w:szCs w:val="24"/>
        </w:rPr>
        <w:t>ется наличием в рецепте экзотиз</w:t>
      </w:r>
      <w:r w:rsidRPr="009A4575">
        <w:rPr>
          <w:rFonts w:ascii="Times New Roman" w:hAnsi="Times New Roman" w:cs="Times New Roman"/>
          <w:sz w:val="24"/>
          <w:szCs w:val="24"/>
        </w:rPr>
        <w:t>мов и других компонентов непереводимости: в этих случаях возможно</w:t>
      </w:r>
      <w:r w:rsidRPr="009A4575">
        <w:rPr>
          <w:rFonts w:ascii="Times New Roman" w:hAnsi="Times New Roman" w:cs="Times New Roman"/>
          <w:sz w:val="24"/>
          <w:szCs w:val="24"/>
        </w:rPr>
        <w:t xml:space="preserve"> </w:t>
      </w:r>
      <w:r w:rsidRPr="009A4575">
        <w:rPr>
          <w:rFonts w:ascii="Times New Roman" w:hAnsi="Times New Roman" w:cs="Times New Roman"/>
          <w:sz w:val="24"/>
          <w:szCs w:val="24"/>
        </w:rPr>
        <w:t>расширение текста (II группа).</w:t>
      </w:r>
    </w:p>
    <w:p w:rsidR="00811410" w:rsidRPr="00811410" w:rsidRDefault="00811410" w:rsidP="00811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410">
        <w:rPr>
          <w:rFonts w:ascii="Times New Roman" w:hAnsi="Times New Roman" w:cs="Times New Roman"/>
          <w:b/>
          <w:sz w:val="24"/>
          <w:szCs w:val="24"/>
        </w:rPr>
        <w:t>При наименовании ингредиентов</w:t>
      </w:r>
      <w:r w:rsidRPr="00811410">
        <w:rPr>
          <w:rFonts w:ascii="Times New Roman" w:hAnsi="Times New Roman" w:cs="Times New Roman"/>
          <w:sz w:val="24"/>
          <w:szCs w:val="24"/>
        </w:rPr>
        <w:t xml:space="preserve"> частотны перестановки на уровне подлежащего/дополнения - определения. В английском языке зачастую роль определений в рецептах играют атрибутивные существительные. В английском языке они предшествуют определяющему их слову. На русский язык такие существительные передаются существительными в роли дополнения.</w:t>
      </w:r>
    </w:p>
    <w:p w:rsidR="00811410" w:rsidRPr="00811410" w:rsidRDefault="00811410" w:rsidP="00811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1410">
        <w:rPr>
          <w:rFonts w:ascii="Times New Roman" w:hAnsi="Times New Roman" w:cs="Times New Roman"/>
          <w:sz w:val="24"/>
          <w:szCs w:val="24"/>
        </w:rPr>
        <w:t>Наряду с перестановками одними из наиболее распространенных приемов при переводе кулинарных рецептов являются добавления и опущения. Эти приемы применяются для добавления конкретики в рецепт, опущения излишних деталей или для следования нормам русского языка. Они могут касаться названий ингредиентов, их количества, особых качеств.</w:t>
      </w:r>
    </w:p>
    <w:p w:rsidR="00811410" w:rsidRDefault="00811410" w:rsidP="00811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b/>
          <w:sz w:val="24"/>
          <w:szCs w:val="24"/>
        </w:rPr>
        <w:t>Перевод названий блюд</w:t>
      </w:r>
      <w:r w:rsidRPr="00811410">
        <w:rPr>
          <w:rFonts w:ascii="Times New Roman" w:hAnsi="Times New Roman" w:cs="Times New Roman"/>
          <w:sz w:val="24"/>
          <w:szCs w:val="24"/>
        </w:rPr>
        <w:t xml:space="preserve"> может показаться несложной задачей, однако это не так: переводной заголовок должен обладать той же информативной, эстетической направленностью, что и его оригинал. Несмотря на то, что заголовки в кулинарных книгах, как правило, более </w:t>
      </w:r>
      <w:proofErr w:type="spellStart"/>
      <w:proofErr w:type="gramStart"/>
      <w:r w:rsidRPr="00811410">
        <w:rPr>
          <w:rFonts w:ascii="Times New Roman" w:hAnsi="Times New Roman" w:cs="Times New Roman"/>
          <w:sz w:val="24"/>
          <w:szCs w:val="24"/>
        </w:rPr>
        <w:t>изощренны</w:t>
      </w:r>
      <w:proofErr w:type="spellEnd"/>
      <w:proofErr w:type="gramEnd"/>
      <w:r w:rsidRPr="00811410">
        <w:rPr>
          <w:rFonts w:ascii="Times New Roman" w:hAnsi="Times New Roman" w:cs="Times New Roman"/>
          <w:sz w:val="24"/>
          <w:szCs w:val="24"/>
        </w:rPr>
        <w:t xml:space="preserve"> нежели всеми употребляемые в повседневной жизни названия блюд, тем не менее, их можно отнести к реалиям, лексемам, отображающим быт и нравы народов. Именно названия еды придают кулинарным </w:t>
      </w:r>
      <w:r w:rsidRPr="00811410">
        <w:rPr>
          <w:rFonts w:ascii="Times New Roman" w:hAnsi="Times New Roman" w:cs="Times New Roman"/>
          <w:sz w:val="24"/>
          <w:szCs w:val="24"/>
        </w:rPr>
        <w:lastRenderedPageBreak/>
        <w:t>рецептам их национальный колорит. Подобные реалии, как правило, считаются непереводимыми, однако именно с ними переводчику приходится сталкиваться в первую очередь при работе с рецептами.</w:t>
      </w:r>
    </w:p>
    <w:p w:rsidR="003B27F2" w:rsidRPr="003B27F2" w:rsidRDefault="003B27F2" w:rsidP="003B27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b/>
          <w:sz w:val="24"/>
          <w:szCs w:val="24"/>
        </w:rPr>
        <w:t>Наиболее частотными приемами являются: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 xml:space="preserve">- Транскрипция или транслитерация: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айоли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aioli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), консоме «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Диветт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Consomm</w:t>
      </w:r>
      <w:proofErr w:type="gramStart"/>
      <w:r w:rsidRPr="003B27F2">
        <w:rPr>
          <w:rFonts w:ascii="Times New Roman" w:hAnsi="Times New Roman" w:cs="Times New Roman"/>
          <w:sz w:val="24"/>
          <w:szCs w:val="24"/>
        </w:rPr>
        <w:t>й</w:t>
      </w:r>
      <w:proofErr w:type="spellEnd"/>
      <w:proofErr w:type="gramEnd"/>
      <w:r w:rsidRPr="003B27F2">
        <w:rPr>
          <w:rFonts w:ascii="Times New Roman" w:hAnsi="Times New Roman" w:cs="Times New Roman"/>
          <w:sz w:val="24"/>
          <w:szCs w:val="24"/>
        </w:rPr>
        <w:t xml:space="preserve"> «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Divette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»),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киш-лоррен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Quiche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Lorraine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);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- Калькирование: пикантные блинчики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spicy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pancakes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), содовый хлеб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soda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bread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);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- Частичная транскрипция: фондю из помидоров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fondue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tomates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apple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crumble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B27F2">
        <w:rPr>
          <w:rFonts w:ascii="Times New Roman" w:hAnsi="Times New Roman" w:cs="Times New Roman"/>
          <w:sz w:val="24"/>
          <w:szCs w:val="24"/>
        </w:rPr>
        <w:t>яблочный</w:t>
      </w:r>
      <w:proofErr w:type="gram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крамбл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spicy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chutney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(острый чатни);</w:t>
      </w:r>
    </w:p>
    <w:p w:rsid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- Адаптация (в исключительно редких случаях): запеканка с картошкой, баклажанами и фаршем (мусака), сырники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ramequins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Иногда стремление к следованию русской традиции приводит к возникновению неологизмов: «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until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turning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crisp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3B27F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B27F2">
        <w:rPr>
          <w:rFonts w:ascii="Times New Roman" w:hAnsi="Times New Roman" w:cs="Times New Roman"/>
          <w:sz w:val="24"/>
          <w:szCs w:val="24"/>
        </w:rPr>
        <w:t xml:space="preserve"> легкой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хрустящести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». На сайтах слово «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хрустящесть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» уже начало входить в обиход, однако в словарях данная лексема не зафиксирована.</w:t>
      </w:r>
    </w:p>
    <w:p w:rsidR="003B27F2" w:rsidRDefault="003B27F2" w:rsidP="003B27F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При переводе рецептов на русский язык довольно частотны перестановки. Перестановкам очень редко подвергаются «алгоритмы действия», поскольку это может привести к неправильному приготовлению блюда, однако они могут наблюдаться в перечислении ингредиентов.</w:t>
      </w:r>
    </w:p>
    <w:p w:rsidR="003B27F2" w:rsidRDefault="003B27F2" w:rsidP="003B27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b/>
          <w:sz w:val="24"/>
          <w:szCs w:val="24"/>
        </w:rPr>
        <w:t>Трудности перевода английских единиц измерения.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1t3h5sf" w:colFirst="0" w:colLast="0"/>
      <w:bookmarkEnd w:id="0"/>
      <w:r w:rsidRPr="003B27F2">
        <w:rPr>
          <w:rFonts w:ascii="Times New Roman" w:hAnsi="Times New Roman" w:cs="Times New Roman"/>
          <w:sz w:val="24"/>
          <w:szCs w:val="24"/>
        </w:rPr>
        <w:t>Британская Имперская система мер для жидкостей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Британская жидкая унция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fluid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liquid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ounces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fl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oz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 = 28,4 мл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Британская кварта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quart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qt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 = 1,140 л = 2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pints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= 4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cups</w:t>
      </w:r>
      <w:proofErr w:type="spellEnd"/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Британская пинта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pint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 = 0,570 л = 2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cups</w:t>
      </w:r>
      <w:proofErr w:type="spellEnd"/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Британский галлон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gallon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gal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 = 4,54 л = 4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quarts</w:t>
      </w:r>
      <w:proofErr w:type="spellEnd"/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>В современных британских кулинарных книгах больше в ходу даже не чашки (в чашках сегодня маркируют только сидр и эль), а фунты, унции и пинты.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Фунт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lb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lbs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pound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avoirdupois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pound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— американский, английский фунт — 454 грамма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1 фунт — 16 унций.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унция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ounce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oz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 – 28,34 грамма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жидкая унция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fluid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oz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 – 29,57 мл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грамм – 0,035 унции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фунт (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pound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lb</w:t>
      </w:r>
      <w:proofErr w:type="spellEnd"/>
      <w:r w:rsidRPr="003B27F2">
        <w:rPr>
          <w:rFonts w:ascii="Times New Roman" w:hAnsi="Times New Roman" w:cs="Times New Roman"/>
          <w:sz w:val="24"/>
          <w:szCs w:val="24"/>
        </w:rPr>
        <w:t>) – 0,454 кг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кг – 2,2 фунта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b/>
          <w:sz w:val="24"/>
          <w:szCs w:val="24"/>
        </w:rPr>
        <w:t>Таблица преобразования веса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унция — 28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4 унции — 1/4 фунта — 113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1/3 фунта — 150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8 унций — 1/2 фунта — 230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2/3 фунта — 300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12 унций — 3/4 фунта — 340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1 фунт — 16 унций — 450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ab/>
        <w:t>2 фунта — 900 грамм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b/>
          <w:sz w:val="24"/>
          <w:szCs w:val="24"/>
        </w:rPr>
        <w:t>Чайная ложка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Объем чайной ложки разный в разных системах измерения. Изначально одна чайная ложка была четвертью столовой, потом — одной третьей. Именно последний объем сейчас используется в американской системе измерения. Это примерно 4,93 миллилитра.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В Великобритании обычно принято использовать 5,9 миллилитра, но в некоторых диетических пособиях и кулинарных книгах — это 5 миллилитров.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Объем чайной ложки используемый в кулинарии обычно стандартизирован в каждой стране, но для еды используются ложки разных размеров.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b/>
          <w:sz w:val="24"/>
          <w:szCs w:val="24"/>
        </w:rPr>
        <w:t>Столовая ложка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Объем столовой ложки тоже колеблется в зависимости от географического региона.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Британская столовая ложка — 17.7 миллилитра, если чайная — 5,9, и 15, — если чайная — 5 миллилитров.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Австралийская столовая ложка — ⅔ унции, 4 чайных ложки, или 20 миллилитров.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</w:r>
      <w:r w:rsidRPr="003B27F2">
        <w:rPr>
          <w:rFonts w:ascii="Times New Roman" w:hAnsi="Times New Roman" w:cs="Times New Roman"/>
          <w:b/>
          <w:sz w:val="24"/>
          <w:szCs w:val="24"/>
        </w:rPr>
        <w:t>Соответствия: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1 палочка = 113,5 г = 1/4  фунта = 4 унции = 1/2 чашки = 8 столовых ложек  = 14 чайных ложек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27F2">
        <w:rPr>
          <w:rFonts w:ascii="Times New Roman" w:hAnsi="Times New Roman" w:cs="Times New Roman"/>
          <w:sz w:val="24"/>
          <w:szCs w:val="24"/>
        </w:rPr>
        <w:tab/>
        <w:t>И</w:t>
      </w:r>
      <w:r w:rsidRPr="003B27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B27F2">
        <w:rPr>
          <w:rFonts w:ascii="Times New Roman" w:hAnsi="Times New Roman" w:cs="Times New Roman"/>
          <w:sz w:val="24"/>
          <w:szCs w:val="24"/>
        </w:rPr>
        <w:t>по</w:t>
      </w:r>
      <w:r w:rsidRPr="003B27F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3B27F2">
        <w:rPr>
          <w:rFonts w:ascii="Times New Roman" w:hAnsi="Times New Roman" w:cs="Times New Roman"/>
          <w:sz w:val="24"/>
          <w:szCs w:val="24"/>
        </w:rPr>
        <w:t>английски</w:t>
      </w:r>
      <w:proofErr w:type="spellEnd"/>
      <w:r w:rsidRPr="003B27F2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27F2">
        <w:rPr>
          <w:rFonts w:ascii="Times New Roman" w:hAnsi="Times New Roman" w:cs="Times New Roman"/>
          <w:sz w:val="24"/>
          <w:szCs w:val="24"/>
          <w:lang w:val="en-US"/>
        </w:rPr>
        <w:tab/>
        <w:t xml:space="preserve">1 stick = 113,5 g = 1/4  </w:t>
      </w:r>
      <w:proofErr w:type="spellStart"/>
      <w:r w:rsidRPr="003B27F2">
        <w:rPr>
          <w:rFonts w:ascii="Times New Roman" w:hAnsi="Times New Roman" w:cs="Times New Roman"/>
          <w:sz w:val="24"/>
          <w:szCs w:val="24"/>
          <w:lang w:val="en-US"/>
        </w:rPr>
        <w:t>lb</w:t>
      </w:r>
      <w:proofErr w:type="spellEnd"/>
      <w:r w:rsidRPr="003B27F2">
        <w:rPr>
          <w:rFonts w:ascii="Times New Roman" w:hAnsi="Times New Roman" w:cs="Times New Roman"/>
          <w:sz w:val="24"/>
          <w:szCs w:val="24"/>
          <w:lang w:val="en-US"/>
        </w:rPr>
        <w:t xml:space="preserve"> = 4 </w:t>
      </w:r>
      <w:proofErr w:type="spellStart"/>
      <w:r w:rsidRPr="003B27F2">
        <w:rPr>
          <w:rFonts w:ascii="Times New Roman" w:hAnsi="Times New Roman" w:cs="Times New Roman"/>
          <w:sz w:val="24"/>
          <w:szCs w:val="24"/>
          <w:lang w:val="en-US"/>
        </w:rPr>
        <w:t>oz</w:t>
      </w:r>
      <w:proofErr w:type="spellEnd"/>
      <w:r w:rsidRPr="003B27F2">
        <w:rPr>
          <w:rFonts w:ascii="Times New Roman" w:hAnsi="Times New Roman" w:cs="Times New Roman"/>
          <w:sz w:val="24"/>
          <w:szCs w:val="24"/>
          <w:lang w:val="en-US"/>
        </w:rPr>
        <w:t xml:space="preserve"> =  1/2  cup = 8 tablespoons = 14 teaspoons</w:t>
      </w:r>
    </w:p>
    <w:p w:rsidR="003B27F2" w:rsidRPr="003B27F2" w:rsidRDefault="003B27F2" w:rsidP="003B27F2">
      <w:pPr>
        <w:numPr>
          <w:ilvl w:val="0"/>
          <w:numId w:val="1"/>
        </w:num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B27F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B27F2">
        <w:rPr>
          <w:rFonts w:ascii="Times New Roman" w:hAnsi="Times New Roman" w:cs="Times New Roman"/>
          <w:sz w:val="24"/>
          <w:szCs w:val="24"/>
        </w:rPr>
        <w:t>Британские меры объемов на 20% больше американских.</w:t>
      </w:r>
      <w:bookmarkStart w:id="1" w:name="_GoBack"/>
      <w:bookmarkEnd w:id="1"/>
    </w:p>
    <w:p w:rsidR="003B27F2" w:rsidRPr="00811410" w:rsidRDefault="003B27F2" w:rsidP="003B27F2">
      <w:pPr>
        <w:spacing w:after="0" w:line="36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1410" w:rsidRPr="009A4575" w:rsidRDefault="00811410" w:rsidP="009A4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11410" w:rsidRPr="009A4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C5485"/>
    <w:multiLevelType w:val="multilevel"/>
    <w:tmpl w:val="848C7186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4615069"/>
    <w:multiLevelType w:val="multilevel"/>
    <w:tmpl w:val="4A3409B6"/>
    <w:lvl w:ilvl="0">
      <w:start w:val="1"/>
      <w:numFmt w:val="bullet"/>
      <w:lvlText w:val=""/>
      <w:lvlJc w:val="left"/>
      <w:pPr>
        <w:ind w:left="720" w:hanging="360"/>
      </w:pPr>
      <w:rPr>
        <w:b w:val="0"/>
        <w:i w:val="0"/>
        <w:smallCaps w:val="0"/>
        <w:strike w:val="0"/>
        <w:color w:val="656565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65AF26AA"/>
    <w:multiLevelType w:val="multilevel"/>
    <w:tmpl w:val="E18A1F26"/>
    <w:lvl w:ilvl="0">
      <w:start w:val="18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7045494C"/>
    <w:multiLevelType w:val="multilevel"/>
    <w:tmpl w:val="38186C7E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38"/>
    <w:rsid w:val="003B27F2"/>
    <w:rsid w:val="00811410"/>
    <w:rsid w:val="009A4575"/>
    <w:rsid w:val="00D25E2F"/>
    <w:rsid w:val="00F2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7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2020-05-20T09:50:00Z</dcterms:created>
  <dcterms:modified xsi:type="dcterms:W3CDTF">2020-05-20T10:09:00Z</dcterms:modified>
</cp:coreProperties>
</file>